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1620000" cy="575576"/>
            <wp:docPr id="1" name="Picture 1"/>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1620000" cy="575576"/>
                    </a:xfrm>
                    <a:prstGeom prst="rect"/>
                  </pic:spPr>
                </pic:pic>
              </a:graphicData>
            </a:graphic>
          </wp:inline>
        </w:drawing>
      </w:r>
    </w:p>
    <w:p/>
    <w:p>
      <w:pPr>
        <w:spacing w:after="40"/>
      </w:pPr>
      <w:r>
        <w:rPr>
          <w:rFonts w:ascii="Calibri" w:hAnsi="Calibri"/>
          <w:b/>
          <w:i w:val="0"/>
          <w:color w:val="A6192E"/>
          <w:sz w:val="52"/>
        </w:rPr>
        <w:t>Eugene Platform — AWS Hosting Guide</w:t>
      </w:r>
    </w:p>
    <w:p>
      <w:r>
        <w:rPr>
          <w:rFonts w:ascii="Calibri" w:hAnsi="Calibri"/>
          <w:b w:val="0"/>
          <w:i w:val="0"/>
          <w:color w:val="1B3A6B"/>
          <w:sz w:val="28"/>
        </w:rPr>
        <w:t>End-to-end deployment runbook: S3 + CloudFront for the static frontend, ECS Fargate for services, EC2 for Neo4j</w:t>
      </w:r>
    </w:p>
    <w:p/>
    <w:p>
      <w:pPr>
        <w:spacing w:after="40"/>
      </w:pPr>
      <w:r>
        <w:rPr>
          <w:rFonts w:ascii="Calibri" w:hAnsi="Calibri"/>
          <w:b/>
          <w:i w:val="0"/>
          <w:color w:val="1B3A6B"/>
          <w:sz w:val="21"/>
        </w:rPr>
        <w:t xml:space="preserve">Prepared for: </w:t>
      </w:r>
      <w:r>
        <w:rPr>
          <w:rFonts w:ascii="Calibri" w:hAnsi="Calibri"/>
          <w:b w:val="0"/>
          <w:i w:val="0"/>
          <w:color w:val="000000"/>
          <w:sz w:val="21"/>
        </w:rPr>
        <w:t>CSL Behring — Business Development &amp; R&amp;D Stakeholders</w:t>
      </w:r>
    </w:p>
    <w:p>
      <w:pPr>
        <w:spacing w:after="40"/>
      </w:pPr>
      <w:r>
        <w:rPr>
          <w:rFonts w:ascii="Calibri" w:hAnsi="Calibri"/>
          <w:b/>
          <w:i w:val="0"/>
          <w:color w:val="1B3A6B"/>
          <w:sz w:val="21"/>
        </w:rPr>
        <w:t xml:space="preserve">Programme: </w:t>
      </w:r>
      <w:r>
        <w:rPr>
          <w:rFonts w:ascii="Calibri" w:hAnsi="Calibri"/>
          <w:b w:val="0"/>
          <w:i w:val="0"/>
          <w:color w:val="000000"/>
          <w:sz w:val="21"/>
        </w:rPr>
        <w:t>Eugene Knowledge Graph &amp; Agentic AI Platform</w:t>
      </w:r>
    </w:p>
    <w:p>
      <w:pPr>
        <w:spacing w:after="40"/>
      </w:pPr>
      <w:r>
        <w:rPr>
          <w:rFonts w:ascii="Calibri" w:hAnsi="Calibri"/>
          <w:b/>
          <w:i w:val="0"/>
          <w:color w:val="1B3A6B"/>
          <w:sz w:val="21"/>
        </w:rPr>
        <w:t xml:space="preserve">Date: </w:t>
      </w:r>
      <w:r>
        <w:rPr>
          <w:rFonts w:ascii="Calibri" w:hAnsi="Calibri"/>
          <w:b w:val="0"/>
          <w:i w:val="0"/>
          <w:color w:val="000000"/>
          <w:sz w:val="21"/>
        </w:rPr>
        <w:t>May 2, 2026</w:t>
      </w:r>
    </w:p>
    <w:p>
      <w:pPr>
        <w:spacing w:after="40"/>
      </w:pPr>
      <w:r>
        <w:rPr>
          <w:rFonts w:ascii="Calibri" w:hAnsi="Calibri"/>
          <w:b/>
          <w:i w:val="0"/>
          <w:color w:val="1B3A6B"/>
          <w:sz w:val="21"/>
        </w:rPr>
        <w:t xml:space="preserve">Classification: </w:t>
      </w:r>
      <w:r>
        <w:rPr>
          <w:rFonts w:ascii="Calibri" w:hAnsi="Calibri"/>
          <w:b w:val="0"/>
          <w:i w:val="0"/>
          <w:color w:val="000000"/>
          <w:sz w:val="21"/>
        </w:rPr>
        <w:t>Confidential — Internal Use Only</w:t>
      </w:r>
    </w:p>
    <w:p>
      <w:pPr>
        <w:spacing w:after="40"/>
      </w:pPr>
      <w:r>
        <w:rPr>
          <w:rFonts w:ascii="Calibri" w:hAnsi="Calibri"/>
          <w:b/>
          <w:i w:val="0"/>
          <w:color w:val="1B3A6B"/>
          <w:sz w:val="21"/>
        </w:rPr>
        <w:t xml:space="preserve">Version: </w:t>
      </w:r>
      <w:r>
        <w:rPr>
          <w:rFonts w:ascii="Calibri" w:hAnsi="Calibri"/>
          <w:b w:val="0"/>
          <w:i w:val="0"/>
          <w:color w:val="000000"/>
          <w:sz w:val="21"/>
        </w:rPr>
        <w:t>2.0  (Book Edition)</w:t>
      </w:r>
    </w:p>
    <w:p/>
    <w:p>
      <w:r>
        <w:rPr>
          <w:rFonts w:ascii="Calibri" w:hAnsi="Calibri"/>
          <w:b w:val="0"/>
          <w:i/>
          <w:color w:val="424242"/>
          <w:sz w:val="18"/>
        </w:rPr>
        <w:t>This document is a synthesised, book-format evaluation distilled from the Eugene Project Validation Document, the Stage 1 Assessment &amp; Audit Report, the Developer Guide, and the canonical architecture diagram.</w:t>
      </w:r>
    </w:p>
    <w:p>
      <w:r>
        <w:br w:type="page"/>
      </w:r>
    </w:p>
    <w:p>
      <w:pPr>
        <w:spacing w:before="280" w:after="160"/>
        <w:outlineLvl w:val="1"/>
      </w:pPr>
      <w:r>
        <w:rPr>
          <w:rFonts w:ascii="Calibri" w:hAnsi="Calibri"/>
          <w:b/>
          <w:i w:val="0"/>
          <w:color w:val="1B3A6B"/>
          <w:sz w:val="34"/>
        </w:rPr>
        <w:t>Table of Contents</w:t>
      </w:r>
    </w:p>
    <w:p>
      <w:r>
        <w:fldChar w:fldCharType="begin"/>
        <w:instrText xml:space="preserve">TOC \o "1-3" \h \z \u</w:instrText>
        <w:fldChar w:fldCharType="separate"/>
        <w:t>Right-click and choose 'Update Field' to populate the table of contents.</w:t>
        <w:fldChar w:fldCharType="end"/>
      </w:r>
    </w:p>
    <w:p>
      <w:r>
        <w:br w:type="page"/>
      </w:r>
    </w:p>
    <w:p>
      <w:r>
        <w:br w:type="page"/>
      </w:r>
    </w:p>
    <w:p>
      <w:pPr>
        <w:spacing w:before="360" w:after="240"/>
        <w:outlineLvl w:val="0"/>
      </w:pPr>
      <w:r>
        <w:rPr>
          <w:rFonts w:ascii="Calibri" w:hAnsi="Calibri"/>
          <w:b/>
          <w:i w:val="0"/>
          <w:color w:val="A6192E"/>
          <w:sz w:val="48"/>
        </w:rPr>
        <w:t>Front Matter</w:t>
      </w:r>
    </w:p>
    <w:p>
      <w:r>
        <w:br w:type="page"/>
      </w:r>
    </w:p>
    <w:p>
      <w:pPr>
        <w:spacing w:before="280" w:after="160"/>
        <w:outlineLvl w:val="1"/>
      </w:pPr>
      <w:r>
        <w:rPr>
          <w:rFonts w:ascii="Calibri" w:hAnsi="Calibri"/>
          <w:b/>
          <w:i w:val="0"/>
          <w:color w:val="1B3A6B"/>
          <w:sz w:val="34"/>
        </w:rPr>
        <w:t>About this Guide</w:t>
      </w:r>
    </w:p>
    <w:p>
      <w:pPr>
        <w:spacing w:after="120"/>
        <w:jc w:val="both"/>
      </w:pPr>
      <w:r>
        <w:rPr>
          <w:rFonts w:ascii="Calibri" w:hAnsi="Calibri"/>
          <w:b w:val="0"/>
          <w:i w:val="0"/>
          <w:color w:val="000000"/>
          <w:sz w:val="21"/>
        </w:rPr>
        <w:t>This guide walks through hosting the Eugene biomedical knowledge graph and agentic AI platform on AWS. It is written as a runbook: every step is a concrete action with the exact AWS service, console navigation, and CLI commands required.</w:t>
      </w:r>
    </w:p>
    <w:p>
      <w:pPr>
        <w:spacing w:before="120" w:after="160"/>
        <w:ind w:left="283" w:right="283"/>
        <w:shd w:val="clear" w:color="auto" w:fill="FFF3E0"/>
      </w:pPr>
      <w:r>
        <w:rPr>
          <w:rFonts w:ascii="Calibri" w:hAnsi="Calibri"/>
          <w:b w:val="0"/>
          <w:i/>
          <w:color w:val="A6192E"/>
          <w:sz w:val="20"/>
        </w:rPr>
        <w:t>⚑  Important — Amazon S3 alone is a static-object store. It can host the compiled Next.js UI (HTML / JS / CSS / images), but it cannot run the Eugene backend services (FastAPI Core API, MCP Server, Strands Agent, Streamlit UI, Neo4j). This guide therefore uses S3 for the static frontend and ECS Fargate + EC2 for the backend. If you literally need only an S3 deployment, you can host the docs and the Next.js UI on S3 and point it at an existing Eugene backend running elsewhere.</w:t>
      </w:r>
    </w:p>
    <w:p>
      <w:pPr>
        <w:spacing w:before="280" w:after="160"/>
        <w:outlineLvl w:val="1"/>
      </w:pPr>
      <w:r>
        <w:rPr>
          <w:rFonts w:ascii="Calibri" w:hAnsi="Calibri"/>
          <w:b/>
          <w:i w:val="0"/>
          <w:color w:val="1B3A6B"/>
          <w:sz w:val="34"/>
        </w:rPr>
        <w:t>Target Architecture (Summary)</w:t>
      </w:r>
    </w:p>
    <w:p>
      <w:pPr>
        <w:spacing w:after="120"/>
        <w:jc w:val="both"/>
      </w:pPr>
      <w:r>
        <w:rPr>
          <w:rFonts w:ascii="Calibri" w:hAnsi="Calibri"/>
          <w:b w:val="0"/>
          <w:i w:val="0"/>
          <w:color w:val="000000"/>
          <w:sz w:val="21"/>
        </w:rPr>
        <w:t>The deployment splits the stack across the following AWS services: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Tier</w:t>
            </w:r>
          </w:p>
        </w:tc>
        <w:tc>
          <w:tcPr>
            <w:tcW w:type="dxa" w:w="3324"/>
            <w:shd w:val="clear" w:color="auto" w:fill="1B3A6B"/>
            <w:vAlign w:val="top"/>
          </w:tcPr>
          <w:p>
            <w:r/>
            <w:r>
              <w:rPr>
                <w:rFonts w:ascii="Calibri" w:hAnsi="Calibri"/>
                <w:b/>
                <w:i w:val="0"/>
                <w:color w:val="FFFFFF"/>
                <w:sz w:val="18"/>
              </w:rPr>
              <w:t>AWS Service</w:t>
            </w:r>
          </w:p>
        </w:tc>
        <w:tc>
          <w:tcPr>
            <w:tcW w:type="dxa" w:w="3324"/>
            <w:shd w:val="clear" w:color="auto" w:fill="1B3A6B"/>
            <w:vAlign w:val="top"/>
          </w:tcPr>
          <w:p>
            <w:r/>
            <w:r>
              <w:rPr>
                <w:rFonts w:ascii="Calibri" w:hAnsi="Calibri"/>
                <w:b/>
                <w:i w:val="0"/>
                <w:color w:val="FFFFFF"/>
                <w:sz w:val="18"/>
              </w:rPr>
              <w:t>Why</w:t>
            </w:r>
          </w:p>
        </w:tc>
      </w:tr>
      <w:tr>
        <w:tc>
          <w:tcPr>
            <w:tcW w:type="dxa" w:w="3324"/>
            <w:vAlign w:val="top"/>
          </w:tcPr>
          <w:p>
            <w:r/>
            <w:r>
              <w:rPr>
                <w:rFonts w:ascii="Calibri" w:hAnsi="Calibri"/>
                <w:b w:val="0"/>
                <w:i w:val="0"/>
                <w:color w:val="000000"/>
                <w:sz w:val="18"/>
              </w:rPr>
              <w:t>Static frontend</w:t>
            </w:r>
          </w:p>
        </w:tc>
        <w:tc>
          <w:tcPr>
            <w:tcW w:type="dxa" w:w="3324"/>
            <w:vAlign w:val="top"/>
          </w:tcPr>
          <w:p>
            <w:r/>
            <w:r>
              <w:rPr>
                <w:rFonts w:ascii="Calibri" w:hAnsi="Calibri"/>
                <w:b w:val="0"/>
                <w:i w:val="0"/>
                <w:color w:val="000000"/>
                <w:sz w:val="18"/>
              </w:rPr>
              <w:t>S3 + CloudFront + Route 53 + ACM</w:t>
            </w:r>
          </w:p>
        </w:tc>
        <w:tc>
          <w:tcPr>
            <w:tcW w:type="dxa" w:w="3324"/>
            <w:vAlign w:val="top"/>
          </w:tcPr>
          <w:p>
            <w:r/>
            <w:r>
              <w:rPr>
                <w:rFonts w:ascii="Calibri" w:hAnsi="Calibri"/>
                <w:b w:val="0"/>
                <w:i w:val="0"/>
                <w:color w:val="000000"/>
                <w:sz w:val="18"/>
              </w:rPr>
              <w:t>Cheap, global, cached; perfect for a Next.js static export</w:t>
            </w:r>
          </w:p>
        </w:tc>
      </w:tr>
      <w:tr>
        <w:tc>
          <w:tcPr>
            <w:tcW w:type="dxa" w:w="3324"/>
            <w:vAlign w:val="top"/>
          </w:tcPr>
          <w:p>
            <w:r/>
            <w:r>
              <w:rPr>
                <w:rFonts w:ascii="Calibri" w:hAnsi="Calibri"/>
                <w:b w:val="0"/>
                <w:i w:val="0"/>
                <w:color w:val="000000"/>
                <w:sz w:val="18"/>
              </w:rPr>
              <w:t>Agent + Core API + MCP</w:t>
            </w:r>
          </w:p>
        </w:tc>
        <w:tc>
          <w:tcPr>
            <w:tcW w:type="dxa" w:w="3324"/>
            <w:vAlign w:val="top"/>
          </w:tcPr>
          <w:p>
            <w:r/>
            <w:r>
              <w:rPr>
                <w:rFonts w:ascii="Calibri" w:hAnsi="Calibri"/>
                <w:b w:val="0"/>
                <w:i w:val="0"/>
                <w:color w:val="000000"/>
                <w:sz w:val="18"/>
              </w:rPr>
              <w:t>ECS Fargate</w:t>
            </w:r>
          </w:p>
        </w:tc>
        <w:tc>
          <w:tcPr>
            <w:tcW w:type="dxa" w:w="3324"/>
            <w:vAlign w:val="top"/>
          </w:tcPr>
          <w:p>
            <w:r/>
            <w:r>
              <w:rPr>
                <w:rFonts w:ascii="Calibri" w:hAnsi="Calibri"/>
                <w:b w:val="0"/>
                <w:i w:val="0"/>
                <w:color w:val="000000"/>
                <w:sz w:val="18"/>
              </w:rPr>
              <w:t>Containerised Python services, auto-scale, no servers to patch</w:t>
            </w:r>
          </w:p>
        </w:tc>
      </w:tr>
      <w:tr>
        <w:tc>
          <w:tcPr>
            <w:tcW w:type="dxa" w:w="3324"/>
            <w:vAlign w:val="top"/>
          </w:tcPr>
          <w:p>
            <w:r/>
            <w:r>
              <w:rPr>
                <w:rFonts w:ascii="Calibri" w:hAnsi="Calibri"/>
                <w:b w:val="0"/>
                <w:i w:val="0"/>
                <w:color w:val="000000"/>
                <w:sz w:val="18"/>
              </w:rPr>
              <w:t>Streamlit UI (optional)</w:t>
            </w:r>
          </w:p>
        </w:tc>
        <w:tc>
          <w:tcPr>
            <w:tcW w:type="dxa" w:w="3324"/>
            <w:vAlign w:val="top"/>
          </w:tcPr>
          <w:p>
            <w:r/>
            <w:r>
              <w:rPr>
                <w:rFonts w:ascii="Calibri" w:hAnsi="Calibri"/>
                <w:b w:val="0"/>
                <w:i w:val="0"/>
                <w:color w:val="000000"/>
                <w:sz w:val="18"/>
              </w:rPr>
              <w:t>ECS Fargate</w:t>
            </w:r>
          </w:p>
        </w:tc>
        <w:tc>
          <w:tcPr>
            <w:tcW w:type="dxa" w:w="3324"/>
            <w:vAlign w:val="top"/>
          </w:tcPr>
          <w:p>
            <w:r/>
            <w:r>
              <w:rPr>
                <w:rFonts w:ascii="Calibri" w:hAnsi="Calibri"/>
                <w:b w:val="0"/>
                <w:i w:val="0"/>
                <w:color w:val="000000"/>
                <w:sz w:val="18"/>
              </w:rPr>
              <w:t>Streamlit is a Python server — cannot live on S3</w:t>
            </w:r>
          </w:p>
        </w:tc>
      </w:tr>
      <w:tr>
        <w:tc>
          <w:tcPr>
            <w:tcW w:type="dxa" w:w="3324"/>
            <w:vAlign w:val="top"/>
          </w:tcPr>
          <w:p>
            <w:r/>
            <w:r>
              <w:rPr>
                <w:rFonts w:ascii="Calibri" w:hAnsi="Calibri"/>
                <w:b w:val="0"/>
                <w:i w:val="0"/>
                <w:color w:val="000000"/>
                <w:sz w:val="18"/>
              </w:rPr>
              <w:t>Knowledge graph (Neo4j)</w:t>
            </w:r>
          </w:p>
        </w:tc>
        <w:tc>
          <w:tcPr>
            <w:tcW w:type="dxa" w:w="3324"/>
            <w:vAlign w:val="top"/>
          </w:tcPr>
          <w:p>
            <w:r/>
            <w:r>
              <w:rPr>
                <w:rFonts w:ascii="Calibri" w:hAnsi="Calibri"/>
                <w:b w:val="0"/>
                <w:i w:val="0"/>
                <w:color w:val="000000"/>
                <w:sz w:val="18"/>
              </w:rPr>
              <w:t>EC2 (or Amazon Neptune)</w:t>
            </w:r>
          </w:p>
        </w:tc>
        <w:tc>
          <w:tcPr>
            <w:tcW w:type="dxa" w:w="3324"/>
            <w:vAlign w:val="top"/>
          </w:tcPr>
          <w:p>
            <w:r/>
            <w:r>
              <w:rPr>
                <w:rFonts w:ascii="Calibri" w:hAnsi="Calibri"/>
                <w:b w:val="0"/>
                <w:i w:val="0"/>
                <w:color w:val="000000"/>
                <w:sz w:val="18"/>
              </w:rPr>
              <w:t>Neo4j needs persistent storage + tuning</w:t>
            </w:r>
          </w:p>
        </w:tc>
      </w:tr>
      <w:tr>
        <w:tc>
          <w:tcPr>
            <w:tcW w:type="dxa" w:w="3324"/>
            <w:vAlign w:val="top"/>
          </w:tcPr>
          <w:p>
            <w:r/>
            <w:r>
              <w:rPr>
                <w:rFonts w:ascii="Calibri" w:hAnsi="Calibri"/>
                <w:b w:val="0"/>
                <w:i w:val="0"/>
                <w:color w:val="000000"/>
                <w:sz w:val="18"/>
              </w:rPr>
              <w:t>Load balancing</w:t>
            </w:r>
          </w:p>
        </w:tc>
        <w:tc>
          <w:tcPr>
            <w:tcW w:type="dxa" w:w="3324"/>
            <w:vAlign w:val="top"/>
          </w:tcPr>
          <w:p>
            <w:r/>
            <w:r>
              <w:rPr>
                <w:rFonts w:ascii="Calibri" w:hAnsi="Calibri"/>
                <w:b w:val="0"/>
                <w:i w:val="0"/>
                <w:color w:val="000000"/>
                <w:sz w:val="18"/>
              </w:rPr>
              <w:t>Application Load Balancer</w:t>
            </w:r>
          </w:p>
        </w:tc>
        <w:tc>
          <w:tcPr>
            <w:tcW w:type="dxa" w:w="3324"/>
            <w:vAlign w:val="top"/>
          </w:tcPr>
          <w:p>
            <w:r/>
            <w:r>
              <w:rPr>
                <w:rFonts w:ascii="Calibri" w:hAnsi="Calibri"/>
                <w:b w:val="0"/>
                <w:i w:val="0"/>
                <w:color w:val="000000"/>
                <w:sz w:val="18"/>
              </w:rPr>
              <w:t>TLS termination + path-based routing</w:t>
            </w:r>
          </w:p>
        </w:tc>
      </w:tr>
      <w:tr>
        <w:tc>
          <w:tcPr>
            <w:tcW w:type="dxa" w:w="3324"/>
            <w:vAlign w:val="top"/>
          </w:tcPr>
          <w:p>
            <w:r/>
            <w:r>
              <w:rPr>
                <w:rFonts w:ascii="Calibri" w:hAnsi="Calibri"/>
                <w:b w:val="0"/>
                <w:i w:val="0"/>
                <w:color w:val="000000"/>
                <w:sz w:val="18"/>
              </w:rPr>
              <w:t>Container registry</w:t>
            </w:r>
          </w:p>
        </w:tc>
        <w:tc>
          <w:tcPr>
            <w:tcW w:type="dxa" w:w="3324"/>
            <w:vAlign w:val="top"/>
          </w:tcPr>
          <w:p>
            <w:r/>
            <w:r>
              <w:rPr>
                <w:rFonts w:ascii="Calibri" w:hAnsi="Calibri"/>
                <w:b w:val="0"/>
                <w:i w:val="0"/>
                <w:color w:val="000000"/>
                <w:sz w:val="18"/>
              </w:rPr>
              <w:t>ECR</w:t>
            </w:r>
          </w:p>
        </w:tc>
        <w:tc>
          <w:tcPr>
            <w:tcW w:type="dxa" w:w="3324"/>
            <w:vAlign w:val="top"/>
          </w:tcPr>
          <w:p>
            <w:r/>
            <w:r>
              <w:rPr>
                <w:rFonts w:ascii="Calibri" w:hAnsi="Calibri"/>
                <w:b w:val="0"/>
                <w:i w:val="0"/>
                <w:color w:val="000000"/>
                <w:sz w:val="18"/>
              </w:rPr>
              <w:t>Stores agent / core / mcp / ui images</w:t>
            </w:r>
          </w:p>
        </w:tc>
      </w:tr>
      <w:tr>
        <w:tc>
          <w:tcPr>
            <w:tcW w:type="dxa" w:w="3324"/>
            <w:vAlign w:val="top"/>
          </w:tcPr>
          <w:p>
            <w:r/>
            <w:r>
              <w:rPr>
                <w:rFonts w:ascii="Calibri" w:hAnsi="Calibri"/>
                <w:b w:val="0"/>
                <w:i w:val="0"/>
                <w:color w:val="000000"/>
                <w:sz w:val="18"/>
              </w:rPr>
              <w:t>Secrets</w:t>
            </w:r>
          </w:p>
        </w:tc>
        <w:tc>
          <w:tcPr>
            <w:tcW w:type="dxa" w:w="3324"/>
            <w:vAlign w:val="top"/>
          </w:tcPr>
          <w:p>
            <w:r/>
            <w:r>
              <w:rPr>
                <w:rFonts w:ascii="Calibri" w:hAnsi="Calibri"/>
                <w:b w:val="0"/>
                <w:i w:val="0"/>
                <w:color w:val="000000"/>
                <w:sz w:val="18"/>
              </w:rPr>
              <w:t>AWS Secrets Manager + KMS</w:t>
            </w:r>
          </w:p>
        </w:tc>
        <w:tc>
          <w:tcPr>
            <w:tcW w:type="dxa" w:w="3324"/>
            <w:vAlign w:val="top"/>
          </w:tcPr>
          <w:p>
            <w:r/>
            <w:r>
              <w:rPr>
                <w:rFonts w:ascii="Calibri" w:hAnsi="Calibri"/>
                <w:b w:val="0"/>
                <w:i w:val="0"/>
                <w:color w:val="000000"/>
                <w:sz w:val="18"/>
              </w:rPr>
              <w:t>Tokens, DB credentials, OpenAI / Anthropic keys</w:t>
            </w:r>
          </w:p>
        </w:tc>
      </w:tr>
      <w:tr>
        <w:tc>
          <w:tcPr>
            <w:tcW w:type="dxa" w:w="3324"/>
            <w:vAlign w:val="top"/>
          </w:tcPr>
          <w:p>
            <w:r/>
            <w:r>
              <w:rPr>
                <w:rFonts w:ascii="Calibri" w:hAnsi="Calibri"/>
                <w:b w:val="0"/>
                <w:i w:val="0"/>
                <w:color w:val="000000"/>
                <w:sz w:val="18"/>
              </w:rPr>
              <w:t>Observability</w:t>
            </w:r>
          </w:p>
        </w:tc>
        <w:tc>
          <w:tcPr>
            <w:tcW w:type="dxa" w:w="3324"/>
            <w:vAlign w:val="top"/>
          </w:tcPr>
          <w:p>
            <w:r/>
            <w:r>
              <w:rPr>
                <w:rFonts w:ascii="Calibri" w:hAnsi="Calibri"/>
                <w:b w:val="0"/>
                <w:i w:val="0"/>
                <w:color w:val="000000"/>
                <w:sz w:val="18"/>
              </w:rPr>
              <w:t>CloudWatch + X-Ray</w:t>
            </w:r>
          </w:p>
        </w:tc>
        <w:tc>
          <w:tcPr>
            <w:tcW w:type="dxa" w:w="3324"/>
            <w:vAlign w:val="top"/>
          </w:tcPr>
          <w:p>
            <w:r/>
            <w:r>
              <w:rPr>
                <w:rFonts w:ascii="Calibri" w:hAnsi="Calibri"/>
                <w:b w:val="0"/>
                <w:i w:val="0"/>
                <w:color w:val="000000"/>
                <w:sz w:val="18"/>
              </w:rPr>
              <w:t>Logs, metrics, distributed tracing</w:t>
            </w:r>
          </w:p>
        </w:tc>
      </w:tr>
      <w:tr>
        <w:tc>
          <w:tcPr>
            <w:tcW w:type="dxa" w:w="3324"/>
            <w:vAlign w:val="top"/>
          </w:tcPr>
          <w:p>
            <w:r/>
            <w:r>
              <w:rPr>
                <w:rFonts w:ascii="Calibri" w:hAnsi="Calibri"/>
                <w:b w:val="0"/>
                <w:i w:val="0"/>
                <w:color w:val="000000"/>
                <w:sz w:val="18"/>
              </w:rPr>
              <w:t>Identity</w:t>
            </w:r>
          </w:p>
        </w:tc>
        <w:tc>
          <w:tcPr>
            <w:tcW w:type="dxa" w:w="3324"/>
            <w:vAlign w:val="top"/>
          </w:tcPr>
          <w:p>
            <w:r/>
            <w:r>
              <w:rPr>
                <w:rFonts w:ascii="Calibri" w:hAnsi="Calibri"/>
                <w:b w:val="0"/>
                <w:i w:val="0"/>
                <w:color w:val="000000"/>
                <w:sz w:val="18"/>
              </w:rPr>
              <w:t>Microsoft Entra ID + Cognito (federated)</w:t>
            </w:r>
          </w:p>
        </w:tc>
        <w:tc>
          <w:tcPr>
            <w:tcW w:type="dxa" w:w="3324"/>
            <w:vAlign w:val="top"/>
          </w:tcPr>
          <w:p>
            <w:r/>
            <w:r>
              <w:rPr>
                <w:rFonts w:ascii="Calibri" w:hAnsi="Calibri"/>
                <w:b w:val="0"/>
                <w:i w:val="0"/>
                <w:color w:val="000000"/>
                <w:sz w:val="18"/>
              </w:rPr>
              <w:t>Existing CSL SSO</w:t>
            </w:r>
          </w:p>
        </w:tc>
      </w:tr>
      <w:tr>
        <w:tc>
          <w:tcPr>
            <w:tcW w:type="dxa" w:w="3324"/>
            <w:vAlign w:val="top"/>
          </w:tcPr>
          <w:p>
            <w:r/>
            <w:r>
              <w:rPr>
                <w:rFonts w:ascii="Calibri" w:hAnsi="Calibri"/>
                <w:b w:val="0"/>
                <w:i w:val="0"/>
                <w:color w:val="000000"/>
                <w:sz w:val="18"/>
              </w:rPr>
              <w:t>CI / CD</w:t>
            </w:r>
          </w:p>
        </w:tc>
        <w:tc>
          <w:tcPr>
            <w:tcW w:type="dxa" w:w="3324"/>
            <w:vAlign w:val="top"/>
          </w:tcPr>
          <w:p>
            <w:r/>
            <w:r>
              <w:rPr>
                <w:rFonts w:ascii="Calibri" w:hAnsi="Calibri"/>
                <w:b w:val="0"/>
                <w:i w:val="0"/>
                <w:color w:val="000000"/>
                <w:sz w:val="18"/>
              </w:rPr>
              <w:t>CodePipeline + CodeBuild + CodeDeploy</w:t>
            </w:r>
          </w:p>
        </w:tc>
        <w:tc>
          <w:tcPr>
            <w:tcW w:type="dxa" w:w="3324"/>
            <w:vAlign w:val="top"/>
          </w:tcPr>
          <w:p>
            <w:r/>
            <w:r>
              <w:rPr>
                <w:rFonts w:ascii="Calibri" w:hAnsi="Calibri"/>
                <w:b w:val="0"/>
                <w:i w:val="0"/>
                <w:color w:val="000000"/>
                <w:sz w:val="18"/>
              </w:rPr>
              <w:t>Automated image build + ECS rolling deploy</w:t>
            </w:r>
          </w:p>
        </w:tc>
      </w:tr>
    </w:tbl>
    <w:p/>
    <w:p>
      <w:r>
        <w:br w:type="page"/>
      </w:r>
    </w:p>
    <w:p>
      <w:pPr>
        <w:spacing w:before="360" w:after="240"/>
        <w:outlineLvl w:val="0"/>
      </w:pPr>
      <w:r>
        <w:rPr>
          <w:rFonts w:ascii="Calibri" w:hAnsi="Calibri"/>
          <w:b/>
          <w:i w:val="0"/>
          <w:color w:val="A6192E"/>
          <w:sz w:val="48"/>
        </w:rPr>
        <w:t>Section 1 — Prerequisites</w:t>
      </w:r>
    </w:p>
    <w:p>
      <w:r>
        <w:br w:type="page"/>
      </w:r>
    </w:p>
    <w:p>
      <w:pPr>
        <w:spacing w:before="280" w:after="160"/>
        <w:outlineLvl w:val="1"/>
      </w:pPr>
      <w:r>
        <w:rPr>
          <w:rFonts w:ascii="Calibri" w:hAnsi="Calibri"/>
          <w:b/>
          <w:i w:val="0"/>
          <w:color w:val="1B3A6B"/>
          <w:sz w:val="34"/>
        </w:rPr>
        <w:t>1.  Local Workstation Setup</w:t>
      </w:r>
    </w:p>
    <w:p>
      <w:pPr>
        <w:pStyle w:val="ListBullet"/>
        <w:spacing w:after="40"/>
      </w:pPr>
      <w:r>
        <w:rPr>
          <w:rFonts w:ascii="Calibri" w:hAnsi="Calibri"/>
          <w:b w:val="0"/>
          <w:i w:val="0"/>
          <w:sz w:val="21"/>
        </w:rPr>
        <w:t>AWS account with admin access (or scoped role allowing IAM, S3, EC2, ECS, ECR, ALB, CloudFront, ACM, Route53, Secrets Manager, KMS, CloudWatch).</w:t>
      </w:r>
    </w:p>
    <w:p>
      <w:pPr>
        <w:pStyle w:val="ListBullet"/>
        <w:spacing w:after="40"/>
      </w:pPr>
      <w:r>
        <w:rPr>
          <w:rFonts w:ascii="Calibri" w:hAnsi="Calibri"/>
          <w:b w:val="0"/>
          <w:i w:val="0"/>
          <w:sz w:val="21"/>
        </w:rPr>
        <w:t>AWS CLI v2 installed and configured (`aws configure` with an Access Key + region — e.g. eu-central-1 or us-east-1).</w:t>
      </w:r>
    </w:p>
    <w:p>
      <w:pPr>
        <w:pStyle w:val="ListBullet"/>
        <w:spacing w:after="40"/>
      </w:pPr>
      <w:r>
        <w:rPr>
          <w:rFonts w:ascii="Calibri" w:hAnsi="Calibri"/>
          <w:b w:val="0"/>
          <w:i w:val="0"/>
          <w:sz w:val="21"/>
        </w:rPr>
        <w:t>Docker Desktop ≥ 4.30 running locally.</w:t>
      </w:r>
    </w:p>
    <w:p>
      <w:pPr>
        <w:pStyle w:val="ListBullet"/>
        <w:spacing w:after="40"/>
      </w:pPr>
      <w:r>
        <w:rPr>
          <w:rFonts w:ascii="Calibri" w:hAnsi="Calibri"/>
          <w:b w:val="0"/>
          <w:i w:val="0"/>
          <w:sz w:val="21"/>
        </w:rPr>
        <w:t>Node.js 20 LTS + npm 10 for building the Next.js frontend.</w:t>
      </w:r>
    </w:p>
    <w:p>
      <w:pPr>
        <w:pStyle w:val="ListBullet"/>
        <w:spacing w:after="40"/>
      </w:pPr>
      <w:r>
        <w:rPr>
          <w:rFonts w:ascii="Calibri" w:hAnsi="Calibri"/>
          <w:b w:val="0"/>
          <w:i w:val="0"/>
          <w:sz w:val="21"/>
        </w:rPr>
        <w:t>Terraform ≥ 1.7 OR AWS CDK 2.x if you prefer programmatic IaC. CloudFormation works too.</w:t>
      </w:r>
    </w:p>
    <w:p>
      <w:pPr>
        <w:pStyle w:val="ListBullet"/>
        <w:spacing w:after="40"/>
      </w:pPr>
      <w:r>
        <w:rPr>
          <w:rFonts w:ascii="Calibri" w:hAnsi="Calibri"/>
          <w:b w:val="0"/>
          <w:i w:val="0"/>
          <w:sz w:val="21"/>
        </w:rPr>
        <w:t>A domain name you control (e.g. eugene.csl.example) for the public frontend. Route 53-managed is easiest.</w:t>
      </w:r>
    </w:p>
    <w:p>
      <w:pPr>
        <w:pStyle w:val="ListBullet"/>
        <w:spacing w:after="40"/>
      </w:pPr>
      <w:r>
        <w:rPr>
          <w:rFonts w:ascii="Calibri" w:hAnsi="Calibri"/>
          <w:b w:val="0"/>
          <w:i w:val="0"/>
          <w:sz w:val="21"/>
        </w:rPr>
        <w:t>Microsoft Entra ID tenant + an App Registration (same as the current Eugene OAuth setup).</w:t>
      </w:r>
    </w:p>
    <w:p>
      <w:pPr>
        <w:pStyle w:val="ListBullet"/>
        <w:spacing w:after="40"/>
      </w:pPr>
      <w:r>
        <w:rPr>
          <w:rFonts w:ascii="Calibri" w:hAnsi="Calibri"/>
          <w:b w:val="0"/>
          <w:i w:val="0"/>
          <w:sz w:val="21"/>
        </w:rPr>
        <w:t>An OpenAI or Anthropic API key (used by the agent for LLM inference).</w:t>
      </w:r>
    </w:p>
    <w:p>
      <w:pPr>
        <w:spacing w:before="280" w:after="160"/>
        <w:outlineLvl w:val="1"/>
      </w:pPr>
      <w:r>
        <w:rPr>
          <w:rFonts w:ascii="Calibri" w:hAnsi="Calibri"/>
          <w:b/>
          <w:i w:val="0"/>
          <w:color w:val="1B3A6B"/>
          <w:sz w:val="34"/>
        </w:rPr>
        <w:t>2.  Pre-flight Checks</w:t>
      </w:r>
    </w:p>
    <w:p>
      <w:pPr>
        <w:spacing w:before="80" w:after="80"/>
        <w:ind w:left="227" w:right="227"/>
        <w:shd w:val="clear" w:color="auto" w:fill="E3F2FD"/>
      </w:pPr>
      <w:r>
        <w:rPr>
          <w:rFonts w:ascii="Consolas" w:hAnsi="Consolas"/>
          <w:b w:val="0"/>
          <w:i w:val="0"/>
          <w:color w:val="1B3A6B"/>
          <w:sz w:val="18"/>
        </w:rPr>
        <w:t># 1. Confirm AWS identity</w:t>
        <w:br/>
        <w:t>aws sts get-caller-identity</w:t>
        <w:br/>
        <w:br/>
        <w:t># 2. Confirm region</w:t>
        <w:br/>
        <w:t>aws configure get region</w:t>
        <w:br/>
        <w:br/>
        <w:t># 3. Confirm Docker is running</w:t>
        <w:br/>
        <w:t>docker info | head -5</w:t>
        <w:br/>
        <w:br/>
        <w:t># 4. Confirm Node + npm versions</w:t>
        <w:br/>
        <w:t>node --version    # v20.x</w:t>
        <w:br/>
        <w:t>npm --version     # 10.x</w:t>
      </w:r>
    </w:p>
    <w:p>
      <w:r>
        <w:br w:type="page"/>
      </w:r>
    </w:p>
    <w:p>
      <w:pPr>
        <w:spacing w:before="360" w:after="240"/>
        <w:outlineLvl w:val="0"/>
      </w:pPr>
      <w:r>
        <w:rPr>
          <w:rFonts w:ascii="Calibri" w:hAnsi="Calibri"/>
          <w:b/>
          <w:i w:val="0"/>
          <w:color w:val="A6192E"/>
          <w:sz w:val="48"/>
        </w:rPr>
        <w:t>Section 2 — Networking Foundation</w:t>
      </w:r>
    </w:p>
    <w:p>
      <w:r>
        <w:br w:type="page"/>
      </w:r>
    </w:p>
    <w:p>
      <w:pPr>
        <w:spacing w:before="280" w:after="160"/>
        <w:outlineLvl w:val="1"/>
      </w:pPr>
      <w:r>
        <w:rPr>
          <w:rFonts w:ascii="Calibri" w:hAnsi="Calibri"/>
          <w:b/>
          <w:i w:val="0"/>
          <w:color w:val="1B3A6B"/>
          <w:sz w:val="34"/>
        </w:rPr>
        <w:t>3.  Create a VPC (One-Time)</w:t>
      </w:r>
    </w:p>
    <w:p>
      <w:pPr>
        <w:spacing w:after="120"/>
        <w:jc w:val="both"/>
      </w:pPr>
      <w:r>
        <w:rPr>
          <w:rFonts w:ascii="Calibri" w:hAnsi="Calibri"/>
          <w:b w:val="0"/>
          <w:i w:val="0"/>
          <w:color w:val="000000"/>
          <w:sz w:val="21"/>
        </w:rPr>
        <w:t>Eugene needs a private VPC with both public subnets (for the ALB) and private subnets (for ECS tasks and Neo4j). Use AWS-managed VPC creation for sane defaults.</w:t>
      </w:r>
    </w:p>
    <w:p>
      <w:pPr>
        <w:pStyle w:val="ListNumber"/>
        <w:spacing w:after="40"/>
      </w:pPr>
      <w:r>
        <w:rPr>
          <w:rFonts w:ascii="Calibri" w:hAnsi="Calibri"/>
          <w:b w:val="0"/>
          <w:i w:val="0"/>
          <w:sz w:val="21"/>
        </w:rPr>
        <w:t>Console → VPC → Create VPC → 'VPC and more'.</w:t>
      </w:r>
    </w:p>
    <w:p>
      <w:pPr>
        <w:pStyle w:val="ListNumber"/>
        <w:spacing w:after="40"/>
      </w:pPr>
      <w:r>
        <w:rPr>
          <w:rFonts w:ascii="Calibri" w:hAnsi="Calibri"/>
          <w:b w:val="0"/>
          <w:i w:val="0"/>
          <w:sz w:val="21"/>
        </w:rPr>
        <w:t>Name tag: eugene-prod-vpc; IPv4 CIDR: 10.0.0.0/16.</w:t>
      </w:r>
    </w:p>
    <w:p>
      <w:pPr>
        <w:pStyle w:val="ListNumber"/>
        <w:spacing w:after="40"/>
      </w:pPr>
      <w:r>
        <w:rPr>
          <w:rFonts w:ascii="Calibri" w:hAnsi="Calibri"/>
          <w:b w:val="0"/>
          <w:i w:val="0"/>
          <w:sz w:val="21"/>
        </w:rPr>
        <w:t>Availability zones: 2 (e.g. eu-central-1a, eu-central-1b).</w:t>
      </w:r>
    </w:p>
    <w:p>
      <w:pPr>
        <w:pStyle w:val="ListNumber"/>
        <w:spacing w:after="40"/>
      </w:pPr>
      <w:r>
        <w:rPr>
          <w:rFonts w:ascii="Calibri" w:hAnsi="Calibri"/>
          <w:b w:val="0"/>
          <w:i w:val="0"/>
          <w:sz w:val="21"/>
        </w:rPr>
        <w:t>Public subnets: 2 (one per AZ); private subnets: 2 (one per AZ).</w:t>
      </w:r>
    </w:p>
    <w:p>
      <w:pPr>
        <w:pStyle w:val="ListNumber"/>
        <w:spacing w:after="40"/>
      </w:pPr>
      <w:r>
        <w:rPr>
          <w:rFonts w:ascii="Calibri" w:hAnsi="Calibri"/>
          <w:b w:val="0"/>
          <w:i w:val="0"/>
          <w:sz w:val="21"/>
        </w:rPr>
        <w:t>NAT gateway: 1 per AZ (or 1 to save cost — accept the SPOF in dev).</w:t>
      </w:r>
    </w:p>
    <w:p>
      <w:pPr>
        <w:pStyle w:val="ListNumber"/>
        <w:spacing w:after="40"/>
      </w:pPr>
      <w:r>
        <w:rPr>
          <w:rFonts w:ascii="Calibri" w:hAnsi="Calibri"/>
          <w:b w:val="0"/>
          <w:i w:val="0"/>
          <w:sz w:val="21"/>
        </w:rPr>
        <w:t>VPC endpoints: enable S3 Gateway endpoint (free).</w:t>
      </w:r>
    </w:p>
    <w:p>
      <w:pPr>
        <w:pStyle w:val="ListNumber"/>
        <w:spacing w:after="40"/>
      </w:pPr>
      <w:r>
        <w:rPr>
          <w:rFonts w:ascii="Calibri" w:hAnsi="Calibri"/>
          <w:b w:val="0"/>
          <w:i w:val="0"/>
          <w:sz w:val="21"/>
        </w:rPr>
        <w:t>Click 'Create VPC'. Note the VPC ID, subnet IDs, and route-table IDs that come out.</w:t>
      </w:r>
    </w:p>
    <w:p>
      <w:pPr>
        <w:spacing w:before="280" w:after="160"/>
        <w:outlineLvl w:val="1"/>
      </w:pPr>
      <w:r>
        <w:rPr>
          <w:rFonts w:ascii="Calibri" w:hAnsi="Calibri"/>
          <w:b/>
          <w:i w:val="0"/>
          <w:color w:val="1B3A6B"/>
          <w:sz w:val="34"/>
        </w:rPr>
        <w:t>4.  Security Groups</w:t>
      </w:r>
    </w:p>
    <w:p>
      <w:pPr>
        <w:spacing w:after="120"/>
        <w:jc w:val="both"/>
      </w:pPr>
      <w:r>
        <w:rPr>
          <w:rFonts w:ascii="Calibri" w:hAnsi="Calibri"/>
          <w:b w:val="0"/>
          <w:i w:val="0"/>
          <w:color w:val="000000"/>
          <w:sz w:val="21"/>
        </w:rPr>
        <w:t>Create three security groups via Console → EC2 → Security Groups:</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Name</w:t>
            </w:r>
          </w:p>
        </w:tc>
        <w:tc>
          <w:tcPr>
            <w:tcW w:type="dxa" w:w="4986"/>
            <w:shd w:val="clear" w:color="auto" w:fill="1B3A6B"/>
            <w:vAlign w:val="top"/>
          </w:tcPr>
          <w:p>
            <w:r/>
            <w:r>
              <w:rPr>
                <w:rFonts w:ascii="Calibri" w:hAnsi="Calibri"/>
                <w:b/>
                <w:i w:val="0"/>
                <w:color w:val="FFFFFF"/>
                <w:sz w:val="18"/>
              </w:rPr>
              <w:t>Inbound rules</w:t>
            </w:r>
          </w:p>
        </w:tc>
      </w:tr>
      <w:tr>
        <w:tc>
          <w:tcPr>
            <w:tcW w:type="dxa" w:w="4986"/>
            <w:vAlign w:val="top"/>
          </w:tcPr>
          <w:p>
            <w:r/>
            <w:r>
              <w:rPr>
                <w:rFonts w:ascii="Calibri" w:hAnsi="Calibri"/>
                <w:b w:val="0"/>
                <w:i w:val="0"/>
                <w:color w:val="000000"/>
                <w:sz w:val="18"/>
              </w:rPr>
              <w:t>eugene-alb-sg</w:t>
            </w:r>
          </w:p>
        </w:tc>
        <w:tc>
          <w:tcPr>
            <w:tcW w:type="dxa" w:w="4986"/>
            <w:vAlign w:val="top"/>
          </w:tcPr>
          <w:p>
            <w:r/>
            <w:r>
              <w:rPr>
                <w:rFonts w:ascii="Calibri" w:hAnsi="Calibri"/>
                <w:b w:val="0"/>
                <w:i w:val="0"/>
                <w:color w:val="000000"/>
                <w:sz w:val="18"/>
              </w:rPr>
              <w:t>443 from 0.0.0.0/0 (HTTPS); 80 from 0.0.0.0/0 (HTTP redirect)</w:t>
            </w:r>
          </w:p>
        </w:tc>
      </w:tr>
      <w:tr>
        <w:tc>
          <w:tcPr>
            <w:tcW w:type="dxa" w:w="4986"/>
            <w:vAlign w:val="top"/>
          </w:tcPr>
          <w:p>
            <w:r/>
            <w:r>
              <w:rPr>
                <w:rFonts w:ascii="Calibri" w:hAnsi="Calibri"/>
                <w:b w:val="0"/>
                <w:i w:val="0"/>
                <w:color w:val="000000"/>
                <w:sz w:val="18"/>
              </w:rPr>
              <w:t>eugene-ecs-sg</w:t>
            </w:r>
          </w:p>
        </w:tc>
        <w:tc>
          <w:tcPr>
            <w:tcW w:type="dxa" w:w="4986"/>
            <w:vAlign w:val="top"/>
          </w:tcPr>
          <w:p>
            <w:r/>
            <w:r>
              <w:rPr>
                <w:rFonts w:ascii="Calibri" w:hAnsi="Calibri"/>
                <w:b w:val="0"/>
                <w:i w:val="0"/>
                <w:color w:val="000000"/>
                <w:sz w:val="18"/>
              </w:rPr>
              <w:t>8000-8501 from eugene-alb-sg only</w:t>
            </w:r>
          </w:p>
        </w:tc>
      </w:tr>
      <w:tr>
        <w:tc>
          <w:tcPr>
            <w:tcW w:type="dxa" w:w="4986"/>
            <w:vAlign w:val="top"/>
          </w:tcPr>
          <w:p>
            <w:r/>
            <w:r>
              <w:rPr>
                <w:rFonts w:ascii="Calibri" w:hAnsi="Calibri"/>
                <w:b w:val="0"/>
                <w:i w:val="0"/>
                <w:color w:val="000000"/>
                <w:sz w:val="18"/>
              </w:rPr>
              <w:t>eugene-neo4j-sg</w:t>
            </w:r>
          </w:p>
        </w:tc>
        <w:tc>
          <w:tcPr>
            <w:tcW w:type="dxa" w:w="4986"/>
            <w:vAlign w:val="top"/>
          </w:tcPr>
          <w:p>
            <w:r/>
            <w:r>
              <w:rPr>
                <w:rFonts w:ascii="Calibri" w:hAnsi="Calibri"/>
                <w:b w:val="0"/>
                <w:i w:val="0"/>
                <w:color w:val="000000"/>
                <w:sz w:val="18"/>
              </w:rPr>
              <w:t>7687 from eugene-ecs-sg only; 7474 from your bastion IP only</w:t>
            </w:r>
          </w:p>
        </w:tc>
      </w:tr>
    </w:tbl>
    <w:p/>
    <w:p>
      <w:r>
        <w:br w:type="page"/>
      </w:r>
    </w:p>
    <w:p>
      <w:pPr>
        <w:spacing w:before="360" w:after="240"/>
        <w:outlineLvl w:val="0"/>
      </w:pPr>
      <w:r>
        <w:rPr>
          <w:rFonts w:ascii="Calibri" w:hAnsi="Calibri"/>
          <w:b/>
          <w:i w:val="0"/>
          <w:color w:val="A6192E"/>
          <w:sz w:val="48"/>
        </w:rPr>
        <w:t>Section 3 — Static Frontend on S3 + CloudFront</w:t>
      </w:r>
    </w:p>
    <w:p>
      <w:r>
        <w:br w:type="page"/>
      </w:r>
    </w:p>
    <w:p>
      <w:pPr>
        <w:spacing w:before="280" w:after="160"/>
        <w:outlineLvl w:val="1"/>
      </w:pPr>
      <w:r>
        <w:rPr>
          <w:rFonts w:ascii="Calibri" w:hAnsi="Calibri"/>
          <w:b/>
          <w:i w:val="0"/>
          <w:color w:val="1B3A6B"/>
          <w:sz w:val="34"/>
        </w:rPr>
        <w:t>5.  Build the Next.js UI for Static Export</w:t>
      </w:r>
    </w:p>
    <w:p>
      <w:pPr>
        <w:spacing w:after="120"/>
        <w:jc w:val="both"/>
      </w:pPr>
      <w:r>
        <w:rPr>
          <w:rFonts w:ascii="Calibri" w:hAnsi="Calibri"/>
          <w:b w:val="0"/>
          <w:i w:val="0"/>
          <w:color w:val="000000"/>
          <w:sz w:val="21"/>
        </w:rPr>
        <w:t>The Next.js v2 UI ships with server-side features (API routes, SSR). For S3 hosting, configure static export so it produces pure HTML, CSS, and JS. Server-only API routes will be retired (the agent and core API live on ECS and the frontend talks to them directly).</w:t>
      </w:r>
    </w:p>
    <w:p>
      <w:pPr>
        <w:spacing w:before="80" w:after="80"/>
        <w:ind w:left="227" w:right="227"/>
        <w:shd w:val="clear" w:color="auto" w:fill="E3F2FD"/>
      </w:pPr>
      <w:r>
        <w:rPr>
          <w:rFonts w:ascii="Consolas" w:hAnsi="Consolas"/>
          <w:b w:val="0"/>
          <w:i w:val="0"/>
          <w:color w:val="1B3A6B"/>
          <w:sz w:val="18"/>
        </w:rPr>
        <w:t># In agents/eugene-agent-ui-next/next.config.js, add:</w:t>
        <w:br/>
        <w:t>module.exports = {</w:t>
        <w:br/>
        <w:t xml:space="preserve">  output: 'export',</w:t>
        <w:br/>
        <w:t xml:space="preserve">  images: { unoptimized: true },</w:t>
        <w:br/>
        <w:t xml:space="preserve">  trailingSlash: true,</w:t>
        <w:br/>
        <w:t xml:space="preserve">  env: {</w:t>
        <w:br/>
        <w:t xml:space="preserve">    NEXT_PUBLIC_AGENT_API: 'https://api.eugene.csl.example/agent/api',</w:t>
        <w:br/>
        <w:t xml:space="preserve">    NEXT_PUBLIC_CORE_API:  'https://api.eugene.csl.example/core',</w:t>
        <w:br/>
        <w:t xml:space="preserve">  },</w:t>
        <w:br/>
        <w:t>};</w:t>
      </w:r>
    </w:p>
    <w:p>
      <w:pPr>
        <w:spacing w:before="80" w:after="80"/>
        <w:ind w:left="227" w:right="227"/>
        <w:shd w:val="clear" w:color="auto" w:fill="E3F2FD"/>
      </w:pPr>
      <w:r>
        <w:rPr>
          <w:rFonts w:ascii="Consolas" w:hAnsi="Consolas"/>
          <w:b w:val="0"/>
          <w:i w:val="0"/>
          <w:color w:val="1B3A6B"/>
          <w:sz w:val="18"/>
        </w:rPr>
        <w:t>cd agents/eugene-agent-ui-next</w:t>
        <w:br/>
        <w:t>npm install</w:t>
        <w:br/>
        <w:t>npm run build               # produces ./out/ directory</w:t>
        <w:br/>
        <w:t>ls out                      # confirm static HTML / _next / assets</w:t>
      </w:r>
    </w:p>
    <w:p>
      <w:pPr>
        <w:spacing w:before="120" w:after="160"/>
        <w:ind w:left="283" w:right="283"/>
        <w:shd w:val="clear" w:color="auto" w:fill="FFF3E0"/>
      </w:pPr>
      <w:r>
        <w:rPr>
          <w:rFonts w:ascii="Calibri" w:hAnsi="Calibri"/>
          <w:b w:val="0"/>
          <w:i/>
          <w:color w:val="A6192E"/>
          <w:sz w:val="20"/>
        </w:rPr>
        <w:t>⚑  Streamlit cannot be statically exported — it must run as a Python server. If you need the Streamlit UI in production, deploy it as an additional ECS Fargate service (see Section 5).</w:t>
      </w:r>
    </w:p>
    <w:p>
      <w:pPr>
        <w:spacing w:before="280" w:after="160"/>
        <w:outlineLvl w:val="1"/>
      </w:pPr>
      <w:r>
        <w:rPr>
          <w:rFonts w:ascii="Calibri" w:hAnsi="Calibri"/>
          <w:b/>
          <w:i w:val="0"/>
          <w:color w:val="1B3A6B"/>
          <w:sz w:val="34"/>
        </w:rPr>
        <w:t>6.  Create the S3 Bucket</w:t>
      </w:r>
    </w:p>
    <w:p>
      <w:pPr>
        <w:spacing w:before="80" w:after="80"/>
        <w:ind w:left="227" w:right="227"/>
        <w:shd w:val="clear" w:color="auto" w:fill="E3F2FD"/>
      </w:pPr>
      <w:r>
        <w:rPr>
          <w:rFonts w:ascii="Consolas" w:hAnsi="Consolas"/>
          <w:b w:val="0"/>
          <w:i w:val="0"/>
          <w:color w:val="1B3A6B"/>
          <w:sz w:val="18"/>
        </w:rPr>
        <w:t># Replace &lt;region&gt; and &lt;bucket-name&gt;; the bucket name must be globally unique.</w:t>
        <w:br/>
        <w:t>aws s3api create-bucket \</w:t>
        <w:br/>
        <w:t xml:space="preserve">  --bucket eugene-frontend-prod \</w:t>
        <w:br/>
        <w:t xml:space="preserve">  --region eu-central-1 \</w:t>
        <w:br/>
        <w:t xml:space="preserve">  --create-bucket-configuration LocationConstraint=eu-central-1</w:t>
        <w:br/>
        <w:br/>
        <w:t># Block public access (CloudFront will read via OAC — Origin Access Control)</w:t>
        <w:br/>
        <w:t>aws s3api put-public-access-block \</w:t>
        <w:br/>
        <w:t xml:space="preserve">  --bucket eugene-frontend-prod \</w:t>
        <w:br/>
        <w:t xml:space="preserve">  --public-access-block-configuration \</w:t>
        <w:br/>
        <w:t xml:space="preserve">      BlockPublicAcls=true,IgnorePublicAcls=true,BlockPublicPolicy=true,RestrictPublicBuckets=true</w:t>
        <w:br/>
        <w:br/>
        <w:t># Enable versioning (rollback safety) and default encryption</w:t>
        <w:br/>
        <w:t>aws s3api put-bucket-versioning --bucket eugene-frontend-prod \</w:t>
        <w:br/>
        <w:t xml:space="preserve">  --versioning-configuration Status=Enabled</w:t>
        <w:br/>
        <w:t>aws s3api put-bucket-encryption --bucket eugene-frontend-prod \</w:t>
        <w:br/>
        <w:t xml:space="preserve">  --server-side-encryption-configuration '{"Rules":[{"ApplyServerSideEncryptionByDefault":{"SSEAlgorithm":"AES256"}}]}'</w:t>
      </w:r>
    </w:p>
    <w:p>
      <w:pPr>
        <w:spacing w:before="280" w:after="160"/>
        <w:outlineLvl w:val="1"/>
      </w:pPr>
      <w:r>
        <w:rPr>
          <w:rFonts w:ascii="Calibri" w:hAnsi="Calibri"/>
          <w:b/>
          <w:i w:val="0"/>
          <w:color w:val="1B3A6B"/>
          <w:sz w:val="34"/>
        </w:rPr>
        <w:t>7.  Upload the Build</w:t>
      </w:r>
    </w:p>
    <w:p>
      <w:pPr>
        <w:spacing w:before="80" w:after="80"/>
        <w:ind w:left="227" w:right="227"/>
        <w:shd w:val="clear" w:color="auto" w:fill="E3F2FD"/>
      </w:pPr>
      <w:r>
        <w:rPr>
          <w:rFonts w:ascii="Consolas" w:hAnsi="Consolas"/>
          <w:b w:val="0"/>
          <w:i w:val="0"/>
          <w:color w:val="1B3A6B"/>
          <w:sz w:val="18"/>
        </w:rPr>
        <w:t>aws s3 sync agents/eugene-agent-ui-next/out/ s3://eugene-frontend-prod/ \</w:t>
        <w:br/>
        <w:t xml:space="preserve">  --delete \</w:t>
        <w:br/>
        <w:t xml:space="preserve">  --cache-control 'public, max-age=31536000, immutable' \</w:t>
        <w:br/>
        <w:t xml:space="preserve">  --exclude '*.html' \</w:t>
        <w:br/>
        <w:t xml:space="preserve">  --exclude '*.json'</w:t>
        <w:br/>
        <w:br/>
        <w:t># Re-upload HTML / JSON with shorter cache so deployments propagate fast</w:t>
        <w:br/>
        <w:t>aws s3 sync agents/eugene-agent-ui-next/out/ s3://eugene-frontend-prod/ \</w:t>
        <w:br/>
        <w:t xml:space="preserve">  --cache-control 'public, max-age=60, must-revalidate' \</w:t>
        <w:br/>
        <w:t xml:space="preserve">  --content-type 'text/html' \</w:t>
        <w:br/>
        <w:t xml:space="preserve">  --exclude '*' \</w:t>
        <w:br/>
        <w:t xml:space="preserve">  --include '*.html' --include '*.json'</w:t>
      </w:r>
    </w:p>
    <w:p>
      <w:pPr>
        <w:spacing w:before="280" w:after="160"/>
        <w:outlineLvl w:val="1"/>
      </w:pPr>
      <w:r>
        <w:rPr>
          <w:rFonts w:ascii="Calibri" w:hAnsi="Calibri"/>
          <w:b/>
          <w:i w:val="0"/>
          <w:color w:val="1B3A6B"/>
          <w:sz w:val="34"/>
        </w:rPr>
        <w:t>8.  Request a TLS Certificate (ACM)</w:t>
      </w:r>
    </w:p>
    <w:p>
      <w:pPr>
        <w:spacing w:after="120"/>
        <w:jc w:val="both"/>
      </w:pPr>
      <w:r>
        <w:rPr>
          <w:rFonts w:ascii="Calibri" w:hAnsi="Calibri"/>
          <w:b w:val="0"/>
          <w:i w:val="0"/>
          <w:color w:val="000000"/>
          <w:sz w:val="21"/>
        </w:rPr>
        <w:t>CloudFront requires ACM certificates in us-east-1 regardless of where the backend lives.</w:t>
      </w:r>
    </w:p>
    <w:p>
      <w:pPr>
        <w:spacing w:before="80" w:after="80"/>
        <w:ind w:left="227" w:right="227"/>
        <w:shd w:val="clear" w:color="auto" w:fill="E3F2FD"/>
      </w:pPr>
      <w:r>
        <w:rPr>
          <w:rFonts w:ascii="Consolas" w:hAnsi="Consolas"/>
          <w:b w:val="0"/>
          <w:i w:val="0"/>
          <w:color w:val="1B3A6B"/>
          <w:sz w:val="18"/>
        </w:rPr>
        <w:t>aws acm request-certificate \</w:t>
        <w:br/>
        <w:t xml:space="preserve">  --domain-name eugene.csl.example \</w:t>
        <w:br/>
        <w:t xml:space="preserve">  --subject-alternative-names api.eugene.csl.example www.eugene.csl.example \</w:t>
        <w:br/>
        <w:t xml:space="preserve">  --validation-method DNS \</w:t>
        <w:br/>
        <w:t xml:space="preserve">  --region us-east-1</w:t>
      </w:r>
    </w:p>
    <w:p>
      <w:pPr>
        <w:spacing w:after="120"/>
        <w:jc w:val="both"/>
      </w:pPr>
      <w:r>
        <w:rPr>
          <w:rFonts w:ascii="Calibri" w:hAnsi="Calibri"/>
          <w:b w:val="0"/>
          <w:i w:val="0"/>
          <w:color w:val="000000"/>
          <w:sz w:val="21"/>
        </w:rPr>
        <w:t>Then go to ACM → click the pending cert → 'Create records in Route 53' to auto-add the DNS validation CNAME records. Wait ~5 minutes for validation.</w:t>
      </w:r>
    </w:p>
    <w:p>
      <w:pPr>
        <w:spacing w:before="280" w:after="160"/>
        <w:outlineLvl w:val="1"/>
      </w:pPr>
      <w:r>
        <w:rPr>
          <w:rFonts w:ascii="Calibri" w:hAnsi="Calibri"/>
          <w:b/>
          <w:i w:val="0"/>
          <w:color w:val="1B3A6B"/>
          <w:sz w:val="34"/>
        </w:rPr>
        <w:t>9.  CloudFront Distribution</w:t>
      </w:r>
    </w:p>
    <w:p>
      <w:pPr>
        <w:pStyle w:val="ListNumber"/>
        <w:spacing w:after="40"/>
      </w:pPr>
      <w:r>
        <w:rPr>
          <w:rFonts w:ascii="Calibri" w:hAnsi="Calibri"/>
          <w:b w:val="0"/>
          <w:i w:val="0"/>
          <w:sz w:val="21"/>
        </w:rPr>
        <w:t>Console → CloudFront → Create distribution.</w:t>
      </w:r>
    </w:p>
    <w:p>
      <w:pPr>
        <w:pStyle w:val="ListNumber"/>
        <w:spacing w:after="40"/>
      </w:pPr>
      <w:r>
        <w:rPr>
          <w:rFonts w:ascii="Calibri" w:hAnsi="Calibri"/>
          <w:b w:val="0"/>
          <w:i w:val="0"/>
          <w:sz w:val="21"/>
        </w:rPr>
        <w:t>Origin domain: select the eugene-frontend-prod S3 bucket (NOT the website endpoint).</w:t>
      </w:r>
    </w:p>
    <w:p>
      <w:pPr>
        <w:pStyle w:val="ListNumber"/>
        <w:spacing w:after="40"/>
      </w:pPr>
      <w:r>
        <w:rPr>
          <w:rFonts w:ascii="Calibri" w:hAnsi="Calibri"/>
          <w:b w:val="0"/>
          <w:i w:val="0"/>
          <w:sz w:val="21"/>
        </w:rPr>
        <w:t>Origin access: 'Origin access control settings' → Create OAC named eugene-frontend-oac.</w:t>
      </w:r>
    </w:p>
    <w:p>
      <w:pPr>
        <w:pStyle w:val="ListNumber"/>
        <w:spacing w:after="40"/>
      </w:pPr>
      <w:r>
        <w:rPr>
          <w:rFonts w:ascii="Calibri" w:hAnsi="Calibri"/>
          <w:b w:val="0"/>
          <w:i w:val="0"/>
          <w:sz w:val="21"/>
        </w:rPr>
        <w:t>After distribution is created, copy the OAC bucket policy back to the S3 bucket (CloudFront shows a 'Copy policy' button).</w:t>
      </w:r>
    </w:p>
    <w:p>
      <w:pPr>
        <w:pStyle w:val="ListNumber"/>
        <w:spacing w:after="40"/>
      </w:pPr>
      <w:r>
        <w:rPr>
          <w:rFonts w:ascii="Calibri" w:hAnsi="Calibri"/>
          <w:b w:val="0"/>
          <w:i w:val="0"/>
          <w:sz w:val="21"/>
        </w:rPr>
        <w:t>Default cache behaviour: redirect HTTP → HTTPS; allowed methods GET, HEAD; cache policy CachingOptimized.</w:t>
      </w:r>
    </w:p>
    <w:p>
      <w:pPr>
        <w:pStyle w:val="ListNumber"/>
        <w:spacing w:after="40"/>
      </w:pPr>
      <w:r>
        <w:rPr>
          <w:rFonts w:ascii="Calibri" w:hAnsi="Calibri"/>
          <w:b w:val="0"/>
          <w:i w:val="0"/>
          <w:sz w:val="21"/>
        </w:rPr>
        <w:t>Default root object: index.html.</w:t>
      </w:r>
    </w:p>
    <w:p>
      <w:pPr>
        <w:pStyle w:val="ListNumber"/>
        <w:spacing w:after="40"/>
      </w:pPr>
      <w:r>
        <w:rPr>
          <w:rFonts w:ascii="Calibri" w:hAnsi="Calibri"/>
          <w:b w:val="0"/>
          <w:i w:val="0"/>
          <w:sz w:val="21"/>
        </w:rPr>
        <w:t>Custom error pages: 403 → /index.html (200) and 404 → /index.html (200). This is the SPA-routing pattern that lets Next.js client-side routes work.</w:t>
      </w:r>
    </w:p>
    <w:p>
      <w:pPr>
        <w:pStyle w:val="ListNumber"/>
        <w:spacing w:after="40"/>
      </w:pPr>
      <w:r>
        <w:rPr>
          <w:rFonts w:ascii="Calibri" w:hAnsi="Calibri"/>
          <w:b w:val="0"/>
          <w:i w:val="0"/>
          <w:sz w:val="21"/>
        </w:rPr>
        <w:t>Alternate domain names (CNAMEs): eugene.csl.example.</w:t>
      </w:r>
    </w:p>
    <w:p>
      <w:pPr>
        <w:pStyle w:val="ListNumber"/>
        <w:spacing w:after="40"/>
      </w:pPr>
      <w:r>
        <w:rPr>
          <w:rFonts w:ascii="Calibri" w:hAnsi="Calibri"/>
          <w:b w:val="0"/>
          <w:i w:val="0"/>
          <w:sz w:val="21"/>
        </w:rPr>
        <w:t>Custom SSL certificate: pick the ACM cert created in step 8.</w:t>
      </w:r>
    </w:p>
    <w:p>
      <w:pPr>
        <w:pStyle w:val="ListNumber"/>
        <w:spacing w:after="40"/>
      </w:pPr>
      <w:r>
        <w:rPr>
          <w:rFonts w:ascii="Calibri" w:hAnsi="Calibri"/>
          <w:b w:val="0"/>
          <w:i w:val="0"/>
          <w:sz w:val="21"/>
        </w:rPr>
        <w:t>WAF: optional but recommended — attach AWS Managed Rules core rule set.</w:t>
      </w:r>
    </w:p>
    <w:p>
      <w:pPr>
        <w:pStyle w:val="ListNumber"/>
        <w:spacing w:after="40"/>
      </w:pPr>
      <w:r>
        <w:rPr>
          <w:rFonts w:ascii="Calibri" w:hAnsi="Calibri"/>
          <w:b w:val="0"/>
          <w:i w:val="0"/>
          <w:sz w:val="21"/>
        </w:rPr>
        <w:t>Click 'Create distribution'. Distribution domain looks like dxxxxx.cloudfront.net — note it.</w:t>
      </w:r>
    </w:p>
    <w:p>
      <w:pPr>
        <w:spacing w:before="280" w:after="160"/>
        <w:outlineLvl w:val="1"/>
      </w:pPr>
      <w:r>
        <w:rPr>
          <w:rFonts w:ascii="Calibri" w:hAnsi="Calibri"/>
          <w:b/>
          <w:i w:val="0"/>
          <w:color w:val="1B3A6B"/>
          <w:sz w:val="34"/>
        </w:rPr>
        <w:t>10.  Route 53 — Point Domain at CloudFront</w:t>
      </w:r>
    </w:p>
    <w:p>
      <w:pPr>
        <w:spacing w:before="80" w:after="80"/>
        <w:ind w:left="227" w:right="227"/>
        <w:shd w:val="clear" w:color="auto" w:fill="E3F2FD"/>
      </w:pPr>
      <w:r>
        <w:rPr>
          <w:rFonts w:ascii="Consolas" w:hAnsi="Consolas"/>
          <w:b w:val="0"/>
          <w:i w:val="0"/>
          <w:color w:val="1B3A6B"/>
          <w:sz w:val="18"/>
        </w:rPr>
        <w:t># Console: Route 53 → Hosted zones → csl.example → Create record</w:t>
        <w:br/>
        <w:t># Record name:   eugene</w:t>
        <w:br/>
        <w:t># Type:          A — IPv4</w:t>
        <w:br/>
        <w:t># Alias:         Yes</w:t>
        <w:br/>
        <w:t># Route traffic: Alias to CloudFront distribution → dxxxxx.cloudfront.net</w:t>
        <w:br/>
        <w:t># Or CLI:</w:t>
        <w:br/>
        <w:t>aws route53 change-resource-record-sets --hosted-zone-id Z123 --change-batch file://route53.json</w:t>
      </w:r>
    </w:p>
    <w:p>
      <w:r>
        <w:br w:type="page"/>
      </w:r>
    </w:p>
    <w:p>
      <w:pPr>
        <w:spacing w:before="360" w:after="240"/>
        <w:outlineLvl w:val="0"/>
      </w:pPr>
      <w:r>
        <w:rPr>
          <w:rFonts w:ascii="Calibri" w:hAnsi="Calibri"/>
          <w:b/>
          <w:i w:val="0"/>
          <w:color w:val="A6192E"/>
          <w:sz w:val="48"/>
        </w:rPr>
        <w:t>Section 4 — Backend Services on ECS Fargate</w:t>
      </w:r>
    </w:p>
    <w:p>
      <w:r>
        <w:br w:type="page"/>
      </w:r>
    </w:p>
    <w:p>
      <w:pPr>
        <w:spacing w:before="280" w:after="160"/>
        <w:outlineLvl w:val="1"/>
      </w:pPr>
      <w:r>
        <w:rPr>
          <w:rFonts w:ascii="Calibri" w:hAnsi="Calibri"/>
          <w:b/>
          <w:i w:val="0"/>
          <w:color w:val="1B3A6B"/>
          <w:sz w:val="34"/>
        </w:rPr>
        <w:t>11.  Create ECR Repositories</w:t>
      </w:r>
    </w:p>
    <w:p>
      <w:pPr>
        <w:spacing w:before="80" w:after="80"/>
        <w:ind w:left="227" w:right="227"/>
        <w:shd w:val="clear" w:color="auto" w:fill="E3F2FD"/>
      </w:pPr>
      <w:r>
        <w:rPr>
          <w:rFonts w:ascii="Consolas" w:hAnsi="Consolas"/>
          <w:b w:val="0"/>
          <w:i w:val="0"/>
          <w:color w:val="1B3A6B"/>
          <w:sz w:val="18"/>
        </w:rPr>
        <w:t>for svc in eugene_ws eugene_mcp eugene_agent_ws eugene_agent_ui; do</w:t>
        <w:br/>
        <w:t xml:space="preserve">  aws ecr create-repository --repository-name eugene/${svc} --region eu-central-1 \</w:t>
        <w:br/>
        <w:t xml:space="preserve">    --image-scanning-configuration scanOnPush=true \</w:t>
        <w:br/>
        <w:t xml:space="preserve">    --encryption-configuration encryptionType=KMS</w:t>
        <w:br/>
        <w:t>done</w:t>
      </w:r>
    </w:p>
    <w:p>
      <w:pPr>
        <w:spacing w:before="280" w:after="160"/>
        <w:outlineLvl w:val="1"/>
      </w:pPr>
      <w:r>
        <w:rPr>
          <w:rFonts w:ascii="Calibri" w:hAnsi="Calibri"/>
          <w:b/>
          <w:i w:val="0"/>
          <w:color w:val="1B3A6B"/>
          <w:sz w:val="34"/>
        </w:rPr>
        <w:t>12.  Build &amp; Push Images</w:t>
      </w:r>
    </w:p>
    <w:p>
      <w:pPr>
        <w:spacing w:before="80" w:after="80"/>
        <w:ind w:left="227" w:right="227"/>
        <w:shd w:val="clear" w:color="auto" w:fill="E3F2FD"/>
      </w:pPr>
      <w:r>
        <w:rPr>
          <w:rFonts w:ascii="Consolas" w:hAnsi="Consolas"/>
          <w:b w:val="0"/>
          <w:i w:val="0"/>
          <w:color w:val="1B3A6B"/>
          <w:sz w:val="18"/>
        </w:rPr>
        <w:t>ACCT=$(aws sts get-caller-identity --query Account --output text)</w:t>
        <w:br/>
        <w:t>REGION=eu-central-1</w:t>
        <w:br/>
        <w:t>REGISTRY=${ACCT}.dkr.ecr.${REGION}.amazonaws.com</w:t>
        <w:br/>
        <w:br/>
        <w:t>aws ecr get-login-password --region ${REGION} | \</w:t>
        <w:br/>
        <w:t xml:space="preserve">  docker login --username AWS --password-stdin ${REGISTRY}</w:t>
        <w:br/>
        <w:br/>
        <w:t># Build (the project already has these Dockerfiles)</w:t>
        <w:br/>
        <w:t>for svc in eugene_ws eugene_mcp eugene_agent_ws eugene_agent_ui; do</w:t>
        <w:br/>
        <w:t xml:space="preserve">  docker build -f docker/${svc}/Dockerfile -t ${REGISTRY}/eugene/${svc}:v1.0 . \</w:t>
        <w:br/>
        <w:t xml:space="preserve">    --platform linux/amd64</w:t>
        <w:br/>
        <w:t xml:space="preserve">  docker push ${REGISTRY}/eugene/${svc}:v1.0</w:t>
        <w:br/>
        <w:t>done</w:t>
      </w:r>
    </w:p>
    <w:p>
      <w:pPr>
        <w:spacing w:before="280" w:after="160"/>
        <w:outlineLvl w:val="1"/>
      </w:pPr>
      <w:r>
        <w:rPr>
          <w:rFonts w:ascii="Calibri" w:hAnsi="Calibri"/>
          <w:b/>
          <w:i w:val="0"/>
          <w:color w:val="1B3A6B"/>
          <w:sz w:val="34"/>
        </w:rPr>
        <w:t>13.  Create the ECS Cluster</w:t>
      </w:r>
    </w:p>
    <w:p>
      <w:pPr>
        <w:spacing w:before="80" w:after="80"/>
        <w:ind w:left="227" w:right="227"/>
        <w:shd w:val="clear" w:color="auto" w:fill="E3F2FD"/>
      </w:pPr>
      <w:r>
        <w:rPr>
          <w:rFonts w:ascii="Consolas" w:hAnsi="Consolas"/>
          <w:b w:val="0"/>
          <w:i w:val="0"/>
          <w:color w:val="1B3A6B"/>
          <w:sz w:val="18"/>
        </w:rPr>
        <w:t>aws ecs create-cluster --cluster-name eugene-prod \</w:t>
        <w:br/>
        <w:t xml:space="preserve">  --capacity-providers FARGATE FARGATE_SPOT \</w:t>
        <w:br/>
        <w:t xml:space="preserve">  --default-capacity-provider-strategy capacityProvider=FARGATE,weight=1</w:t>
      </w:r>
    </w:p>
    <w:p>
      <w:pPr>
        <w:spacing w:before="280" w:after="160"/>
        <w:outlineLvl w:val="1"/>
      </w:pPr>
      <w:r>
        <w:rPr>
          <w:rFonts w:ascii="Calibri" w:hAnsi="Calibri"/>
          <w:b/>
          <w:i w:val="0"/>
          <w:color w:val="1B3A6B"/>
          <w:sz w:val="34"/>
        </w:rPr>
        <w:t>14.  Task Definitions</w:t>
      </w:r>
    </w:p>
    <w:p>
      <w:pPr>
        <w:spacing w:after="120"/>
        <w:jc w:val="both"/>
      </w:pPr>
      <w:r>
        <w:rPr>
          <w:rFonts w:ascii="Calibri" w:hAnsi="Calibri"/>
          <w:b w:val="0"/>
          <w:i w:val="0"/>
          <w:color w:val="000000"/>
          <w:sz w:val="21"/>
        </w:rPr>
        <w:t>Each service needs its own task definition. Save the following JSON to a file (e.g. eugene-ws.task-def.json), then register:</w:t>
      </w:r>
    </w:p>
    <w:p>
      <w:pPr>
        <w:spacing w:before="80" w:after="80"/>
        <w:ind w:left="227" w:right="227"/>
        <w:shd w:val="clear" w:color="auto" w:fill="E3F2FD"/>
      </w:pPr>
      <w:r>
        <w:rPr>
          <w:rFonts w:ascii="Consolas" w:hAnsi="Consolas"/>
          <w:b w:val="0"/>
          <w:i w:val="0"/>
          <w:color w:val="1B3A6B"/>
          <w:sz w:val="18"/>
        </w:rPr>
        <w:t>aws ecs register-task-definition --cli-input-json file://eugene-ws.task-def.json</w:t>
        <w:br/>
        <w:t># Repeat for eugene-mcp, eugene-agent-ws, eugene-agent-ui</w:t>
      </w:r>
    </w:p>
    <w:p>
      <w:pPr>
        <w:spacing w:before="80" w:after="80"/>
        <w:ind w:left="227" w:right="227"/>
        <w:shd w:val="clear" w:color="auto" w:fill="E3F2FD"/>
      </w:pPr>
      <w:r>
        <w:rPr>
          <w:rFonts w:ascii="Consolas" w:hAnsi="Consolas"/>
          <w:b w:val="0"/>
          <w:i w:val="0"/>
          <w:color w:val="1B3A6B"/>
          <w:sz w:val="18"/>
        </w:rPr>
        <w:t>// eugene-ws.task-def.json — example</w:t>
        <w:br/>
        <w:t>{</w:t>
        <w:br/>
        <w:t xml:space="preserve">  "family": "eugene-ws",</w:t>
        <w:br/>
        <w:t xml:space="preserve">  "networkMode": "awsvpc",</w:t>
        <w:br/>
        <w:t xml:space="preserve">  "requiresCompatibilities": ["FARGATE"],</w:t>
        <w:br/>
        <w:t xml:space="preserve">  "cpu": "1024",   "memory": "2048",</w:t>
        <w:br/>
        <w:t xml:space="preserve">  "executionRoleArn": "arn:aws:iam::ACCT:role/ecsTaskExecutionRole",</w:t>
        <w:br/>
        <w:t xml:space="preserve">  "taskRoleArn":      "arn:aws:iam::ACCT:role/eugene-task-role",</w:t>
        <w:br/>
        <w:t xml:space="preserve">  "containerDefinitions": [{</w:t>
        <w:br/>
        <w:t xml:space="preserve">    "name":  "eugene-ws",</w:t>
        <w:br/>
        <w:t xml:space="preserve">    "image": "ACCT.dkr.ecr.eu-central-1.amazonaws.com/eugene/eugene_ws:v1.0",</w:t>
        <w:br/>
        <w:t xml:space="preserve">    "portMappings": [{ "containerPort": 8000 }],</w:t>
        <w:br/>
        <w:t xml:space="preserve">    "essential": true,</w:t>
        <w:br/>
        <w:t xml:space="preserve">    "secrets": [</w:t>
        <w:br/>
        <w:t xml:space="preserve">      {"name":"NEO4J_PASSWORD",       "valueFrom":"arn:aws:secretsmanager:eu-central-1:ACCT:secret:eugene/neo4j-password"},</w:t>
        <w:br/>
        <w:t xml:space="preserve">      {"name":"EUGENE_CLIENT_SECRET", "valueFrom":"arn:aws:secretsmanager:eu-central-1:ACCT:secret:eugene/jwt-secret"}</w:t>
        <w:br/>
        <w:t xml:space="preserve">    ],</w:t>
        <w:br/>
        <w:t xml:space="preserve">    "environment": [</w:t>
        <w:br/>
        <w:t xml:space="preserve">      {"name":"NEO4J_URI",      "value":"bolt://eugene-neo4j.prod.local:7687"},</w:t>
        <w:br/>
        <w:t xml:space="preserve">      {"name":"NEO4J_USERNAME", "value":"neo4j"},</w:t>
        <w:br/>
        <w:t xml:space="preserve">      {"name":"ENVIRONMENT",    "value":"production"}</w:t>
        <w:br/>
        <w:t xml:space="preserve">    ],</w:t>
        <w:br/>
        <w:t xml:space="preserve">    "logConfiguration": {</w:t>
        <w:br/>
        <w:t xml:space="preserve">      "logDriver": "awslogs",</w:t>
        <w:br/>
        <w:t xml:space="preserve">      "options": {</w:t>
        <w:br/>
        <w:t xml:space="preserve">        "awslogs-group": "/ecs/eugene-ws",</w:t>
        <w:br/>
        <w:t xml:space="preserve">        "awslogs-region": "eu-central-1",</w:t>
        <w:br/>
        <w:t xml:space="preserve">        "awslogs-stream-prefix": "ws"</w:t>
        <w:br/>
        <w:t xml:space="preserve">      }</w:t>
        <w:br/>
        <w:t xml:space="preserve">    },</w:t>
        <w:br/>
        <w:t xml:space="preserve">    "healthCheck": {</w:t>
        <w:br/>
        <w:t xml:space="preserve">      "command": ["CMD-SHELL","curl -f http://localhost:8000/health || exit 1"],</w:t>
        <w:br/>
        <w:t xml:space="preserve">      "interval": 30, "timeout": 5, "retries": 3, "startPeriod": 30</w:t>
        <w:br/>
        <w:t xml:space="preserve">    }</w:t>
        <w:br/>
        <w:t xml:space="preserve">  }]</w:t>
        <w:br/>
        <w:t>}</w:t>
      </w:r>
    </w:p>
    <w:p>
      <w:pPr>
        <w:spacing w:before="280" w:after="160"/>
        <w:outlineLvl w:val="1"/>
      </w:pPr>
      <w:r>
        <w:rPr>
          <w:rFonts w:ascii="Calibri" w:hAnsi="Calibri"/>
          <w:b/>
          <w:i w:val="0"/>
          <w:color w:val="1B3A6B"/>
          <w:sz w:val="34"/>
        </w:rPr>
        <w:t>15.  Application Load Balancer + Target Groups</w:t>
      </w:r>
    </w:p>
    <w:p>
      <w:pPr>
        <w:pStyle w:val="ListNumber"/>
        <w:spacing w:after="40"/>
      </w:pPr>
      <w:r>
        <w:rPr>
          <w:rFonts w:ascii="Calibri" w:hAnsi="Calibri"/>
          <w:b w:val="0"/>
          <w:i w:val="0"/>
          <w:sz w:val="21"/>
        </w:rPr>
        <w:t>Console → EC2 → Load Balancers → Create → Application Load Balancer.</w:t>
      </w:r>
    </w:p>
    <w:p>
      <w:pPr>
        <w:pStyle w:val="ListNumber"/>
        <w:spacing w:after="40"/>
      </w:pPr>
      <w:r>
        <w:rPr>
          <w:rFonts w:ascii="Calibri" w:hAnsi="Calibri"/>
          <w:b w:val="0"/>
          <w:i w:val="0"/>
          <w:sz w:val="21"/>
        </w:rPr>
        <w:t>Name: eugene-alb-prod; Scheme: internet-facing (or internal if behind corporate VPN).</w:t>
      </w:r>
    </w:p>
    <w:p>
      <w:pPr>
        <w:pStyle w:val="ListNumber"/>
        <w:spacing w:after="40"/>
      </w:pPr>
      <w:r>
        <w:rPr>
          <w:rFonts w:ascii="Calibri" w:hAnsi="Calibri"/>
          <w:b w:val="0"/>
          <w:i w:val="0"/>
          <w:sz w:val="21"/>
        </w:rPr>
        <w:t>VPC: eugene-prod-vpc; Mappings: 2 public subnets; Security group: eugene-alb-sg.</w:t>
      </w:r>
    </w:p>
    <w:p>
      <w:pPr>
        <w:pStyle w:val="ListNumber"/>
        <w:spacing w:after="40"/>
      </w:pPr>
      <w:r>
        <w:rPr>
          <w:rFonts w:ascii="Calibri" w:hAnsi="Calibri"/>
          <w:b w:val="0"/>
          <w:i w:val="0"/>
          <w:sz w:val="21"/>
        </w:rPr>
        <w:t>Listeners: HTTPS:443 (attach ACM cert from step 8); HTTP:80 → redirect to 443.</w:t>
      </w:r>
    </w:p>
    <w:p>
      <w:pPr>
        <w:pStyle w:val="ListNumber"/>
        <w:spacing w:after="40"/>
      </w:pPr>
      <w:r>
        <w:rPr>
          <w:rFonts w:ascii="Calibri" w:hAnsi="Calibri"/>
          <w:b w:val="0"/>
          <w:i w:val="0"/>
          <w:sz w:val="21"/>
        </w:rPr>
        <w:t>Create target groups (Type=IP, Port=8000/8001/8443/8501): eugene-ws-tg, eugene-mcp-tg, eugene-agent-tg, eugene-streamlit-tg.</w:t>
      </w:r>
    </w:p>
    <w:p>
      <w:pPr>
        <w:pStyle w:val="ListNumber"/>
        <w:spacing w:after="40"/>
      </w:pPr>
      <w:r>
        <w:rPr>
          <w:rFonts w:ascii="Calibri" w:hAnsi="Calibri"/>
          <w:b w:val="0"/>
          <w:i w:val="0"/>
          <w:sz w:val="21"/>
        </w:rPr>
        <w:t>Health-check path for each: /health.</w:t>
      </w:r>
    </w:p>
    <w:p>
      <w:pPr>
        <w:pStyle w:val="ListNumber"/>
        <w:spacing w:after="40"/>
      </w:pPr>
      <w:r>
        <w:rPr>
          <w:rFonts w:ascii="Calibri" w:hAnsi="Calibri"/>
          <w:b w:val="0"/>
          <w:i w:val="0"/>
          <w:sz w:val="21"/>
        </w:rPr>
        <w:t>On the HTTPS:443 listener, add path-based rules: /core/* → eugene-ws-tg; /agent/api/* → eugene-agent-tg; /mcp/* → eugene-mcp-tg; /streamlit/* → eugene-streamlit-tg; default → return-403.</w:t>
      </w:r>
    </w:p>
    <w:p>
      <w:pPr>
        <w:spacing w:before="280" w:after="160"/>
        <w:outlineLvl w:val="1"/>
      </w:pPr>
      <w:r>
        <w:rPr>
          <w:rFonts w:ascii="Calibri" w:hAnsi="Calibri"/>
          <w:b/>
          <w:i w:val="0"/>
          <w:color w:val="1B3A6B"/>
          <w:sz w:val="34"/>
        </w:rPr>
        <w:t>16.  ECS Services</w:t>
      </w:r>
    </w:p>
    <w:p>
      <w:pPr>
        <w:spacing w:before="80" w:after="80"/>
        <w:ind w:left="227" w:right="227"/>
        <w:shd w:val="clear" w:color="auto" w:fill="E3F2FD"/>
      </w:pPr>
      <w:r>
        <w:rPr>
          <w:rFonts w:ascii="Consolas" w:hAnsi="Consolas"/>
          <w:b w:val="0"/>
          <w:i w:val="0"/>
          <w:color w:val="1B3A6B"/>
          <w:sz w:val="18"/>
        </w:rPr>
        <w:t>for svc in eugene-ws eugene-mcp eugene-agent-ws eugene-agent-ui; do</w:t>
        <w:br/>
        <w:t xml:space="preserve">  aws ecs create-service \</w:t>
        <w:br/>
        <w:t xml:space="preserve">    --cluster eugene-prod \</w:t>
        <w:br/>
        <w:t xml:space="preserve">    --service-name ${svc} \</w:t>
        <w:br/>
        <w:t xml:space="preserve">    --task-definition ${svc} \</w:t>
        <w:br/>
        <w:t xml:space="preserve">    --desired-count 2 \</w:t>
        <w:br/>
        <w:t xml:space="preserve">    --launch-type FARGATE \</w:t>
        <w:br/>
        <w:t xml:space="preserve">    --network-configuration 'awsvpcConfiguration={subnets=[subnet-priv1,subnet-priv2],securityGroups=[sg-ecs],assignPublicIp=DISABLED}' \</w:t>
        <w:br/>
        <w:t xml:space="preserve">    --load-balancers "targetGroupArn=arn:aws:elasticloadbalancing:...:targetgroup/${svc}-tg,containerName=${svc},containerPort=8000" \</w:t>
        <w:br/>
        <w:t xml:space="preserve">    --deployment-configuration 'maximumPercent=200,minimumHealthyPercent=100' \</w:t>
        <w:br/>
        <w:t xml:space="preserve">    --health-check-grace-period-seconds 60</w:t>
        <w:br/>
        <w:t>done</w:t>
      </w:r>
    </w:p>
    <w:p>
      <w:r>
        <w:br w:type="page"/>
      </w:r>
    </w:p>
    <w:p>
      <w:pPr>
        <w:spacing w:before="360" w:after="240"/>
        <w:outlineLvl w:val="0"/>
      </w:pPr>
      <w:r>
        <w:rPr>
          <w:rFonts w:ascii="Calibri" w:hAnsi="Calibri"/>
          <w:b/>
          <w:i w:val="0"/>
          <w:color w:val="A6192E"/>
          <w:sz w:val="48"/>
        </w:rPr>
        <w:t>Section 5 — Neo4j Knowledge Graph</w:t>
      </w:r>
    </w:p>
    <w:p>
      <w:r>
        <w:br w:type="page"/>
      </w:r>
    </w:p>
    <w:p>
      <w:pPr>
        <w:spacing w:before="280" w:after="160"/>
        <w:outlineLvl w:val="1"/>
      </w:pPr>
      <w:r>
        <w:rPr>
          <w:rFonts w:ascii="Calibri" w:hAnsi="Calibri"/>
          <w:b/>
          <w:i w:val="0"/>
          <w:color w:val="1B3A6B"/>
          <w:sz w:val="34"/>
        </w:rPr>
        <w:t>17.  Launch a Neo4j EC2 Instance</w:t>
      </w:r>
    </w:p>
    <w:p>
      <w:pPr>
        <w:spacing w:after="120"/>
        <w:jc w:val="both"/>
      </w:pPr>
      <w:r>
        <w:rPr>
          <w:rFonts w:ascii="Calibri" w:hAnsi="Calibri"/>
          <w:b w:val="0"/>
          <w:i w:val="0"/>
          <w:color w:val="000000"/>
          <w:sz w:val="21"/>
        </w:rPr>
        <w:t>Two viable options. The simpler one is to run Neo4j Enterprise on a dedicated EC2 instance with EBS storage. The fully-managed alternative is Amazon Neptune (Cypher-compatible), but it requires schema translation work first — start with Neo4j on EC2.</w:t>
      </w:r>
    </w:p>
    <w:p>
      <w:pPr>
        <w:pStyle w:val="ListNumber"/>
        <w:spacing w:after="40"/>
      </w:pPr>
      <w:r>
        <w:rPr>
          <w:rFonts w:ascii="Calibri" w:hAnsi="Calibri"/>
          <w:b w:val="0"/>
          <w:i w:val="0"/>
          <w:sz w:val="21"/>
        </w:rPr>
        <w:t>Console → EC2 → Launch instance.</w:t>
      </w:r>
    </w:p>
    <w:p>
      <w:pPr>
        <w:pStyle w:val="ListNumber"/>
        <w:spacing w:after="40"/>
      </w:pPr>
      <w:r>
        <w:rPr>
          <w:rFonts w:ascii="Calibri" w:hAnsi="Calibri"/>
          <w:b w:val="0"/>
          <w:i w:val="0"/>
          <w:sz w:val="21"/>
        </w:rPr>
        <w:t>Name: eugene-neo4j-prod.</w:t>
      </w:r>
    </w:p>
    <w:p>
      <w:pPr>
        <w:pStyle w:val="ListNumber"/>
        <w:spacing w:after="40"/>
      </w:pPr>
      <w:r>
        <w:rPr>
          <w:rFonts w:ascii="Calibri" w:hAnsi="Calibri"/>
          <w:b w:val="0"/>
          <w:i w:val="0"/>
          <w:sz w:val="21"/>
        </w:rPr>
        <w:t>AMI: Amazon Linux 2023 (or Ubuntu 24.04 LTS).</w:t>
      </w:r>
    </w:p>
    <w:p>
      <w:pPr>
        <w:pStyle w:val="ListNumber"/>
        <w:spacing w:after="40"/>
      </w:pPr>
      <w:r>
        <w:rPr>
          <w:rFonts w:ascii="Calibri" w:hAnsi="Calibri"/>
          <w:b w:val="0"/>
          <w:i w:val="0"/>
          <w:sz w:val="21"/>
        </w:rPr>
        <w:t>Instance type: r6i.2xlarge for production (8 vCPU, 64 GB RAM). r6i.xlarge for staging.</w:t>
      </w:r>
    </w:p>
    <w:p>
      <w:pPr>
        <w:pStyle w:val="ListNumber"/>
        <w:spacing w:after="40"/>
      </w:pPr>
      <w:r>
        <w:rPr>
          <w:rFonts w:ascii="Calibri" w:hAnsi="Calibri"/>
          <w:b w:val="0"/>
          <w:i w:val="0"/>
          <w:sz w:val="21"/>
        </w:rPr>
        <w:t>Network: eugene-prod-vpc, private subnet, security group eugene-neo4j-sg.</w:t>
      </w:r>
    </w:p>
    <w:p>
      <w:pPr>
        <w:pStyle w:val="ListNumber"/>
        <w:spacing w:after="40"/>
      </w:pPr>
      <w:r>
        <w:rPr>
          <w:rFonts w:ascii="Calibri" w:hAnsi="Calibri"/>
          <w:b w:val="0"/>
          <w:i w:val="0"/>
          <w:sz w:val="21"/>
        </w:rPr>
        <w:t>Storage: 200 GB gp3 EBS, encrypted with the eugene-data-cmk KMS key.</w:t>
      </w:r>
    </w:p>
    <w:p>
      <w:pPr>
        <w:pStyle w:val="ListNumber"/>
        <w:spacing w:after="40"/>
      </w:pPr>
      <w:r>
        <w:rPr>
          <w:rFonts w:ascii="Calibri" w:hAnsi="Calibri"/>
          <w:b w:val="0"/>
          <w:i w:val="0"/>
          <w:sz w:val="21"/>
        </w:rPr>
        <w:t>User data: install Neo4j 5.x community or enterprise (see commands below).</w:t>
      </w:r>
    </w:p>
    <w:p>
      <w:pPr>
        <w:pStyle w:val="ListNumber"/>
        <w:spacing w:after="40"/>
      </w:pPr>
      <w:r>
        <w:rPr>
          <w:rFonts w:ascii="Calibri" w:hAnsi="Calibri"/>
          <w:b w:val="0"/>
          <w:i w:val="0"/>
          <w:sz w:val="21"/>
        </w:rPr>
        <w:t>IAM role: attach an instance profile granting CloudWatch Agent + Systems Manager access.</w:t>
      </w:r>
    </w:p>
    <w:p>
      <w:pPr>
        <w:spacing w:before="80" w:after="80"/>
        <w:ind w:left="227" w:right="227"/>
        <w:shd w:val="clear" w:color="auto" w:fill="E3F2FD"/>
      </w:pPr>
      <w:r>
        <w:rPr>
          <w:rFonts w:ascii="Consolas" w:hAnsi="Consolas"/>
          <w:b w:val="0"/>
          <w:i w:val="0"/>
          <w:color w:val="1B3A6B"/>
          <w:sz w:val="18"/>
        </w:rPr>
        <w:t># Neo4j install user-data (Amazon Linux 2023)</w:t>
        <w:br/>
        <w:t>#!/bin/bash</w:t>
        <w:br/>
        <w:t>yum update -y</w:t>
        <w:br/>
        <w:t>yum install -y java-17-amazon-corretto</w:t>
        <w:br/>
        <w:t>rpm --import https://debian.neo4j.com/neotechnology.gpg.key</w:t>
        <w:br/>
        <w:t>cat &gt; /etc/yum.repos.d/neo4j.repo &lt;&lt;EOF</w:t>
        <w:br/>
        <w:t>[neo4j]</w:t>
        <w:br/>
        <w:t>name=Neo4j RPM Repository</w:t>
        <w:br/>
        <w:t>baseurl=https://yum.neo4j.com/stable/5</w:t>
        <w:br/>
        <w:t>enabled=1</w:t>
        <w:br/>
        <w:t>gpgcheck=1</w:t>
        <w:br/>
        <w:t>EOF</w:t>
        <w:br/>
        <w:t>yum install -y neo4j-5.26.0</w:t>
        <w:br/>
        <w:t>echo 'server.default_listen_address=0.0.0.0' &gt;&gt; /etc/neo4j/neo4j.conf</w:t>
        <w:br/>
        <w:t>echo 'server.memory.pagecache.size=20G'   &gt;&gt; /etc/neo4j/neo4j.conf</w:t>
        <w:br/>
        <w:t>echo 'server.memory.heap.initial_size=8G' &gt;&gt; /etc/neo4j/neo4j.conf</w:t>
        <w:br/>
        <w:t>echo 'server.memory.heap.max_size=8G'     &gt;&gt; /etc/neo4j/neo4j.conf</w:t>
        <w:br/>
        <w:t>neo4j-admin dbms set-initial-password "$(aws secretsmanager get-secret-value --secret-id eugene/neo4j-password --query SecretString --output text)"</w:t>
        <w:br/>
        <w:t>systemctl enable neo4j &amp;&amp; systemctl start neo4j</w:t>
      </w:r>
    </w:p>
    <w:p>
      <w:pPr>
        <w:spacing w:before="280" w:after="160"/>
        <w:outlineLvl w:val="1"/>
      </w:pPr>
      <w:r>
        <w:rPr>
          <w:rFonts w:ascii="Calibri" w:hAnsi="Calibri"/>
          <w:b/>
          <w:i w:val="0"/>
          <w:color w:val="1B3A6B"/>
          <w:sz w:val="34"/>
        </w:rPr>
        <w:t>18.  Internal DNS for Neo4j</w:t>
      </w:r>
    </w:p>
    <w:p>
      <w:pPr>
        <w:spacing w:before="80" w:after="80"/>
        <w:ind w:left="227" w:right="227"/>
        <w:shd w:val="clear" w:color="auto" w:fill="E3F2FD"/>
      </w:pPr>
      <w:r>
        <w:rPr>
          <w:rFonts w:ascii="Consolas" w:hAnsi="Consolas"/>
          <w:b w:val="0"/>
          <w:i w:val="0"/>
          <w:color w:val="1B3A6B"/>
          <w:sz w:val="18"/>
        </w:rPr>
        <w:t># Use Route 53 private hosted zone (created with the VPC)</w:t>
        <w:br/>
        <w:t># Add an A record for eugene-neo4j.prod.local → the EC2 private IP</w:t>
        <w:br/>
        <w:t>aws route53 change-resource-record-sets \</w:t>
        <w:br/>
        <w:t xml:space="preserve">  --hosted-zone-id ZONE_ID \</w:t>
        <w:br/>
        <w:t xml:space="preserve">  --change-batch '{</w:t>
        <w:br/>
        <w:t xml:space="preserve">    "Changes":[{"Action":"CREATE","ResourceRecordSet":{</w:t>
        <w:br/>
        <w:t xml:space="preserve">      "Name":"eugene-neo4j.prod.local","Type":"A","TTL":60,</w:t>
        <w:br/>
        <w:t xml:space="preserve">      "ResourceRecords":[{"Value":"10.0.20.42"}]}}]}'</w:t>
      </w:r>
    </w:p>
    <w:p>
      <w:pPr>
        <w:spacing w:before="280" w:after="160"/>
        <w:outlineLvl w:val="1"/>
      </w:pPr>
      <w:r>
        <w:rPr>
          <w:rFonts w:ascii="Calibri" w:hAnsi="Calibri"/>
          <w:b/>
          <w:i w:val="0"/>
          <w:color w:val="1B3A6B"/>
          <w:sz w:val="34"/>
        </w:rPr>
        <w:t>19.  Seed Initial Data</w:t>
      </w:r>
    </w:p>
    <w:p>
      <w:pPr>
        <w:spacing w:after="120"/>
        <w:jc w:val="both"/>
      </w:pPr>
      <w:r>
        <w:rPr>
          <w:rFonts w:ascii="Calibri" w:hAnsi="Calibri"/>
          <w:b w:val="0"/>
          <w:i w:val="0"/>
          <w:color w:val="000000"/>
          <w:sz w:val="21"/>
        </w:rPr>
        <w:t>From a developer workstation (over Session Manager or VPN):</w:t>
      </w:r>
    </w:p>
    <w:p>
      <w:pPr>
        <w:spacing w:before="80" w:after="80"/>
        <w:ind w:left="227" w:right="227"/>
        <w:shd w:val="clear" w:color="auto" w:fill="E3F2FD"/>
      </w:pPr>
      <w:r>
        <w:rPr>
          <w:rFonts w:ascii="Consolas" w:hAnsi="Consolas"/>
          <w:b w:val="0"/>
          <w:i w:val="0"/>
          <w:color w:val="1B3A6B"/>
          <w:sz w:val="18"/>
        </w:rPr>
        <w:t># Open Session Manager port-forward</w:t>
        <w:br/>
        <w:t>aws ssm start-session --target i-0abc123 \</w:t>
        <w:br/>
        <w:t xml:space="preserve">  --document-name AWS-StartPortForwardingSession \</w:t>
        <w:br/>
        <w:t xml:space="preserve">  --parameters portNumber=7687,localPortNumber=7687</w:t>
        <w:br/>
        <w:br/>
        <w:t># In another terminal: pump the seed scripts in</w:t>
        <w:br/>
        <w:t>for f in bin/seed/csl_behring_assets.cypher \</w:t>
        <w:br/>
        <w:t xml:space="preserve">         bin/seed/biogen_assets.cypher \</w:t>
        <w:br/>
        <w:t xml:space="preserve">         bin/seed/biogen_assets_patch_labels.cypher \</w:t>
        <w:br/>
        <w:t xml:space="preserve">         bin/seed/csl_drug_node_properties.cypher; do</w:t>
        <w:br/>
        <w:t xml:space="preserve">  cat "$f" | cypher-shell -a bolt://localhost:7687 -u neo4j \</w:t>
        <w:br/>
        <w:t xml:space="preserve">    -p "$(aws secretsmanager get-secret-value --secret-id eugene/neo4j-password --query SecretString --output text)"</w:t>
        <w:br/>
        <w:t>done</w:t>
      </w:r>
    </w:p>
    <w:p>
      <w:r>
        <w:br w:type="page"/>
      </w:r>
    </w:p>
    <w:p>
      <w:pPr>
        <w:spacing w:before="360" w:after="240"/>
        <w:outlineLvl w:val="0"/>
      </w:pPr>
      <w:r>
        <w:rPr>
          <w:rFonts w:ascii="Calibri" w:hAnsi="Calibri"/>
          <w:b/>
          <w:i w:val="0"/>
          <w:color w:val="A6192E"/>
          <w:sz w:val="48"/>
        </w:rPr>
        <w:t>Section 6 — Secrets, IAM, and Observability</w:t>
      </w:r>
    </w:p>
    <w:p>
      <w:r>
        <w:br w:type="page"/>
      </w:r>
    </w:p>
    <w:p>
      <w:pPr>
        <w:spacing w:before="280" w:after="160"/>
        <w:outlineLvl w:val="1"/>
      </w:pPr>
      <w:r>
        <w:rPr>
          <w:rFonts w:ascii="Calibri" w:hAnsi="Calibri"/>
          <w:b/>
          <w:i w:val="0"/>
          <w:color w:val="1B3A6B"/>
          <w:sz w:val="34"/>
        </w:rPr>
        <w:t>20.  Secrets Manager</w:t>
      </w:r>
    </w:p>
    <w:p>
      <w:pPr>
        <w:spacing w:before="80" w:after="80"/>
        <w:ind w:left="227" w:right="227"/>
        <w:shd w:val="clear" w:color="auto" w:fill="E3F2FD"/>
      </w:pPr>
      <w:r>
        <w:rPr>
          <w:rFonts w:ascii="Consolas" w:hAnsi="Consolas"/>
          <w:b w:val="0"/>
          <w:i w:val="0"/>
          <w:color w:val="1B3A6B"/>
          <w:sz w:val="18"/>
        </w:rPr>
        <w:t>aws secretsmanager create-secret --name eugene/neo4j-password \</w:t>
        <w:br/>
        <w:t xml:space="preserve">  --secret-string 'CHANGE_ME_STRONG_PASSWORD' \</w:t>
        <w:br/>
        <w:t xml:space="preserve">  --kms-key-id alias/eugene-data-cmk</w:t>
        <w:br/>
        <w:br/>
        <w:t>aws secretsmanager create-secret --name eugene/jwt-secret \</w:t>
        <w:br/>
        <w:t xml:space="preserve">  --secret-string "$(openssl rand -hex 48)"</w:t>
        <w:br/>
        <w:br/>
        <w:t>aws secretsmanager create-secret --name eugene/openai-key \</w:t>
        <w:br/>
        <w:t xml:space="preserve">  --secret-string 'sk-proj-...'</w:t>
        <w:br/>
        <w:br/>
        <w:t>aws secretsmanager create-secret --name eugene/entra-client-secret \</w:t>
        <w:br/>
        <w:t xml:space="preserve">  --secret-string '...'</w:t>
      </w:r>
    </w:p>
    <w:p>
      <w:pPr>
        <w:spacing w:before="280" w:after="160"/>
        <w:outlineLvl w:val="1"/>
      </w:pPr>
      <w:r>
        <w:rPr>
          <w:rFonts w:ascii="Calibri" w:hAnsi="Calibri"/>
          <w:b/>
          <w:i w:val="0"/>
          <w:color w:val="1B3A6B"/>
          <w:sz w:val="34"/>
        </w:rPr>
        <w:t>21.  IAM Roles</w:t>
      </w:r>
    </w:p>
    <w:p>
      <w:pPr>
        <w:spacing w:after="120"/>
        <w:jc w:val="both"/>
      </w:pPr>
      <w:r>
        <w:rPr>
          <w:rFonts w:ascii="Calibri" w:hAnsi="Calibri"/>
          <w:b w:val="0"/>
          <w:i w:val="0"/>
          <w:color w:val="000000"/>
          <w:sz w:val="21"/>
        </w:rPr>
        <w:t>Two roles are needed: ecsTaskExecutionRole (pulls images, writes logs) and eugene-task-role (the task's own runtime role for Secrets Manager + KMS access).</w:t>
      </w:r>
    </w:p>
    <w:p>
      <w:pPr>
        <w:spacing w:before="80" w:after="80"/>
        <w:ind w:left="227" w:right="227"/>
        <w:shd w:val="clear" w:color="auto" w:fill="E3F2FD"/>
      </w:pPr>
      <w:r>
        <w:rPr>
          <w:rFonts w:ascii="Consolas" w:hAnsi="Consolas"/>
          <w:b w:val="0"/>
          <w:i w:val="0"/>
          <w:color w:val="1B3A6B"/>
          <w:sz w:val="18"/>
        </w:rPr>
        <w:t># ecsTaskExecutionRole — managed policy + ECR secrets read</w:t>
        <w:br/>
        <w:t>aws iam create-role --role-name ecsTaskExecutionRole \</w:t>
        <w:br/>
        <w:t xml:space="preserve">  --assume-role-policy-document file://ecs-trust.json</w:t>
        <w:br/>
        <w:t>aws iam attach-role-policy --role-name ecsTaskExecutionRole \</w:t>
        <w:br/>
        <w:t xml:space="preserve">  --policy-arn arn:aws:iam::aws:policy/service-role/AmazonECSTaskExecutionRolePolicy</w:t>
        <w:br/>
        <w:br/>
        <w:t># eugene-task-role — fine-grained read for Eugene's secrets</w:t>
        <w:br/>
        <w:t>aws iam create-role --role-name eugene-task-role \</w:t>
        <w:br/>
        <w:t xml:space="preserve">  --assume-role-policy-document file://ecs-trust.json</w:t>
        <w:br/>
        <w:t>aws iam put-role-policy --role-name eugene-task-role \</w:t>
        <w:br/>
        <w:t xml:space="preserve">  --policy-name eugene-secrets-read \</w:t>
        <w:br/>
        <w:t xml:space="preserve">  --policy-document file://eugene-secrets-policy.json</w:t>
      </w:r>
    </w:p>
    <w:p>
      <w:pPr>
        <w:spacing w:before="280" w:after="160"/>
        <w:outlineLvl w:val="1"/>
      </w:pPr>
      <w:r>
        <w:rPr>
          <w:rFonts w:ascii="Calibri" w:hAnsi="Calibri"/>
          <w:b/>
          <w:i w:val="0"/>
          <w:color w:val="1B3A6B"/>
          <w:sz w:val="34"/>
        </w:rPr>
        <w:t>22.  CloudWatch Logs + Metrics</w:t>
      </w:r>
    </w:p>
    <w:p>
      <w:pPr>
        <w:spacing w:before="80" w:after="80"/>
        <w:ind w:left="227" w:right="227"/>
        <w:shd w:val="clear" w:color="auto" w:fill="E3F2FD"/>
      </w:pPr>
      <w:r>
        <w:rPr>
          <w:rFonts w:ascii="Consolas" w:hAnsi="Consolas"/>
          <w:b w:val="0"/>
          <w:i w:val="0"/>
          <w:color w:val="1B3A6B"/>
          <w:sz w:val="18"/>
        </w:rPr>
        <w:t>for svc in eugene-ws eugene-mcp eugene-agent-ws eugene-agent-ui; do</w:t>
        <w:br/>
        <w:t xml:space="preserve">  aws logs create-log-group --log-group-name /ecs/${svc} --region eu-central-1</w:t>
        <w:br/>
        <w:t xml:space="preserve">  aws logs put-retention-policy --log-group-name /ecs/${svc} --retention-in-days 30</w:t>
        <w:br/>
        <w:t>done</w:t>
        <w:br/>
        <w:br/>
        <w:t># Container Insights for cluster-level metrics</w:t>
        <w:br/>
        <w:t>aws ecs put-account-setting --name containerInsights --value enabled</w:t>
      </w:r>
    </w:p>
    <w:p>
      <w:r>
        <w:br w:type="page"/>
      </w:r>
    </w:p>
    <w:p>
      <w:pPr>
        <w:spacing w:before="360" w:after="240"/>
        <w:outlineLvl w:val="0"/>
      </w:pPr>
      <w:r>
        <w:rPr>
          <w:rFonts w:ascii="Calibri" w:hAnsi="Calibri"/>
          <w:b/>
          <w:i w:val="0"/>
          <w:color w:val="A6192E"/>
          <w:sz w:val="48"/>
        </w:rPr>
        <w:t>Section 7 — CI / CD</w:t>
      </w:r>
    </w:p>
    <w:p>
      <w:r>
        <w:br w:type="page"/>
      </w:r>
    </w:p>
    <w:p>
      <w:pPr>
        <w:spacing w:before="280" w:after="160"/>
        <w:outlineLvl w:val="1"/>
      </w:pPr>
      <w:r>
        <w:rPr>
          <w:rFonts w:ascii="Calibri" w:hAnsi="Calibri"/>
          <w:b/>
          <w:i w:val="0"/>
          <w:color w:val="1B3A6B"/>
          <w:sz w:val="34"/>
        </w:rPr>
        <w:t>23.  GitHub Actions → ECR</w:t>
      </w:r>
    </w:p>
    <w:p>
      <w:pPr>
        <w:spacing w:before="80" w:after="80"/>
        <w:ind w:left="227" w:right="227"/>
        <w:shd w:val="clear" w:color="auto" w:fill="E3F2FD"/>
      </w:pPr>
      <w:r>
        <w:rPr>
          <w:rFonts w:ascii="Consolas" w:hAnsi="Consolas"/>
          <w:b w:val="0"/>
          <w:i w:val="0"/>
          <w:color w:val="1B3A6B"/>
          <w:sz w:val="18"/>
        </w:rPr>
        <w:t># .github/workflows/deploy.yml (excerpt)</w:t>
        <w:br/>
        <w:t>name: deploy</w:t>
        <w:br/>
        <w:t>on:</w:t>
        <w:br/>
        <w:t xml:space="preserve">  push:</w:t>
        <w:br/>
        <w:t xml:space="preserve">    branches: [main]</w:t>
        <w:br/>
        <w:t>permissions:</w:t>
        <w:br/>
        <w:t xml:space="preserve">  id-token: write</w:t>
        <w:br/>
        <w:t xml:space="preserve">  contents: read</w:t>
        <w:br/>
        <w:t>jobs:</w:t>
        <w:br/>
        <w:t xml:space="preserve">  build-and-push:</w:t>
        <w:br/>
        <w:t xml:space="preserve">    runs-on: ubuntu-latest</w:t>
        <w:br/>
        <w:t xml:space="preserve">    steps:</w:t>
        <w:br/>
        <w:t xml:space="preserve">      - uses: actions/checkout@v4</w:t>
        <w:br/>
        <w:t xml:space="preserve">      - uses: aws-actions/configure-aws-credentials@v4</w:t>
        <w:br/>
        <w:t xml:space="preserve">        with:</w:t>
        <w:br/>
        <w:t xml:space="preserve">          role-to-assume: arn:aws:iam::ACCT:role/eugene-github-deploy</w:t>
        <w:br/>
        <w:t xml:space="preserve">          aws-region: eu-central-1</w:t>
        <w:br/>
        <w:t xml:space="preserve">      - uses: aws-actions/amazon-ecr-login@v2</w:t>
        <w:br/>
        <w:t xml:space="preserve">      - run: ./bin/docker/ecr/build.sh</w:t>
        <w:br/>
        <w:t xml:space="preserve">      - run: ./bin/docker/ecr/push.sh</w:t>
        <w:br/>
        <w:t xml:space="preserve">      - run: aws ecs update-service --cluster eugene-prod \</w:t>
        <w:br/>
        <w:t xml:space="preserve">                --service eugene-ws --force-new-deployment</w:t>
      </w:r>
    </w:p>
    <w:p>
      <w:pPr>
        <w:spacing w:before="280" w:after="160"/>
        <w:outlineLvl w:val="1"/>
      </w:pPr>
      <w:r>
        <w:rPr>
          <w:rFonts w:ascii="Calibri" w:hAnsi="Calibri"/>
          <w:b/>
          <w:i w:val="0"/>
          <w:color w:val="1B3A6B"/>
          <w:sz w:val="34"/>
        </w:rPr>
        <w:t>24.  Frontend Sync on Every Release</w:t>
      </w:r>
    </w:p>
    <w:p>
      <w:pPr>
        <w:spacing w:before="80" w:after="80"/>
        <w:ind w:left="227" w:right="227"/>
        <w:shd w:val="clear" w:color="auto" w:fill="E3F2FD"/>
      </w:pPr>
      <w:r>
        <w:rPr>
          <w:rFonts w:ascii="Consolas" w:hAnsi="Consolas"/>
          <w:b w:val="0"/>
          <w:i w:val="0"/>
          <w:color w:val="1B3A6B"/>
          <w:sz w:val="18"/>
        </w:rPr>
        <w:t># Append to the deploy workflow above</w:t>
        <w:br/>
        <w:t xml:space="preserve">  deploy-frontend:</w:t>
        <w:br/>
        <w:t xml:space="preserve">    needs: build-and-push</w:t>
        <w:br/>
        <w:t xml:space="preserve">    runs-on: ubuntu-latest</w:t>
        <w:br/>
        <w:t xml:space="preserve">    steps:</w:t>
        <w:br/>
        <w:t xml:space="preserve">      - uses: actions/checkout@v4</w:t>
        <w:br/>
        <w:t xml:space="preserve">      - uses: actions/setup-node@v4</w:t>
        <w:br/>
        <w:t xml:space="preserve">        with: { node-version: '20' }</w:t>
        <w:br/>
        <w:t xml:space="preserve">      - run: cd agents/eugene-agent-ui-next &amp;&amp; npm ci &amp;&amp; npm run build</w:t>
        <w:br/>
        <w:t xml:space="preserve">      - uses: aws-actions/configure-aws-credentials@v4</w:t>
        <w:br/>
        <w:t xml:space="preserve">        with:</w:t>
        <w:br/>
        <w:t xml:space="preserve">          role-to-assume: arn:aws:iam::ACCT:role/eugene-github-deploy</w:t>
        <w:br/>
        <w:t xml:space="preserve">          aws-region: eu-central-1</w:t>
        <w:br/>
        <w:t xml:space="preserve">      - run: aws s3 sync agents/eugene-agent-ui-next/out/ s3://eugene-frontend-prod/ --delete</w:t>
        <w:br/>
        <w:t xml:space="preserve">      - run: aws cloudfront create-invalidation \</w:t>
        <w:br/>
        <w:t xml:space="preserve">                --distribution-id E1ABC --paths '/*'</w:t>
      </w:r>
    </w:p>
    <w:p>
      <w:r>
        <w:br w:type="page"/>
      </w:r>
    </w:p>
    <w:p>
      <w:pPr>
        <w:spacing w:before="360" w:after="240"/>
        <w:outlineLvl w:val="0"/>
      </w:pPr>
      <w:r>
        <w:rPr>
          <w:rFonts w:ascii="Calibri" w:hAnsi="Calibri"/>
          <w:b/>
          <w:i w:val="0"/>
          <w:color w:val="A6192E"/>
          <w:sz w:val="48"/>
        </w:rPr>
        <w:t>Section 8 — Smoke Tests &amp; Cutover</w:t>
      </w:r>
    </w:p>
    <w:p>
      <w:r>
        <w:br w:type="page"/>
      </w:r>
    </w:p>
    <w:p>
      <w:pPr>
        <w:spacing w:before="280" w:after="160"/>
        <w:outlineLvl w:val="1"/>
      </w:pPr>
      <w:r>
        <w:rPr>
          <w:rFonts w:ascii="Calibri" w:hAnsi="Calibri"/>
          <w:b/>
          <w:i w:val="0"/>
          <w:color w:val="1B3A6B"/>
          <w:sz w:val="34"/>
        </w:rPr>
        <w:t>25.  End-to-End Smoke Test</w:t>
      </w:r>
    </w:p>
    <w:p>
      <w:pPr>
        <w:spacing w:before="80" w:after="80"/>
        <w:ind w:left="227" w:right="227"/>
        <w:shd w:val="clear" w:color="auto" w:fill="E3F2FD"/>
      </w:pPr>
      <w:r>
        <w:rPr>
          <w:rFonts w:ascii="Consolas" w:hAnsi="Consolas"/>
          <w:b w:val="0"/>
          <w:i w:val="0"/>
          <w:color w:val="1B3A6B"/>
          <w:sz w:val="18"/>
        </w:rPr>
        <w:t># 1. Public frontend</w:t>
        <w:br/>
        <w:t>curl -sI https://eugene.csl.example/ | head -3</w:t>
        <w:br/>
        <w:br/>
        <w:t># 2. ALB health</w:t>
        <w:br/>
        <w:t>curl -sS https://api.eugene.csl.example/core/health</w:t>
        <w:br/>
        <w:t>curl -sS https://api.eugene.csl.example/agent/api/health</w:t>
        <w:br/>
        <w:br/>
        <w:t># 3. Obtain JWT (Entra federated or local-bypass)</w:t>
        <w:br/>
        <w:t>TOKEN=$(curl -sS https://api.eugene.csl.example/core/login | grep -oE 'eyJ[A-Za-z0-9_-]+\.[A-Za-z0-9_-]+\.[A-Za-z0-9_-]+' | head -1)</w:t>
        <w:br/>
        <w:br/>
        <w:t># 4. Hit a graph endpoint</w:t>
        <w:br/>
        <w:t>curl -sS -H "Authorization: Bearer $TOKEN" \</w:t>
        <w:br/>
        <w:t xml:space="preserve">  https://api.eugene.csl.example/core/node/find/Hemophilia | head -200</w:t>
        <w:br/>
        <w:br/>
        <w:t># 5. Agent end-to-end</w:t>
        <w:br/>
        <w:t>curl -sS -N -X POST https://api.eugene.csl.example/agent/api/query/stream \</w:t>
        <w:br/>
        <w:t xml:space="preserve">  -H "Authorization: Bearer $TOKEN" \</w:t>
        <w:br/>
        <w:t xml:space="preserve">  -H 'Content-Type: application/json' \</w:t>
        <w:br/>
        <w:t xml:space="preserve">  -d '{"prompt":"What is Andembry?","conversation_id":"00000000-0000-0000-0000-000000000001"}' | head -10</w:t>
      </w:r>
    </w:p>
    <w:p>
      <w:pPr>
        <w:spacing w:before="280" w:after="160"/>
        <w:outlineLvl w:val="1"/>
      </w:pPr>
      <w:r>
        <w:rPr>
          <w:rFonts w:ascii="Calibri" w:hAnsi="Calibri"/>
          <w:b/>
          <w:i w:val="0"/>
          <w:color w:val="1B3A6B"/>
          <w:sz w:val="34"/>
        </w:rPr>
        <w:t>26.  Rollback Plan</w:t>
      </w:r>
    </w:p>
    <w:p>
      <w:pPr>
        <w:pStyle w:val="ListBullet"/>
        <w:spacing w:after="40"/>
      </w:pPr>
      <w:r>
        <w:rPr>
          <w:rFonts w:ascii="Calibri" w:hAnsi="Calibri"/>
          <w:b w:val="0"/>
          <w:i w:val="0"/>
          <w:sz w:val="21"/>
        </w:rPr>
        <w:t>S3 versioning: aws s3api list-object-versions then aws s3api copy-object with --version-id.</w:t>
      </w:r>
    </w:p>
    <w:p>
      <w:pPr>
        <w:pStyle w:val="ListBullet"/>
        <w:spacing w:after="40"/>
      </w:pPr>
      <w:r>
        <w:rPr>
          <w:rFonts w:ascii="Calibri" w:hAnsi="Calibri"/>
          <w:b w:val="0"/>
          <w:i w:val="0"/>
          <w:sz w:val="21"/>
        </w:rPr>
        <w:t>CloudFront cache flush: aws cloudfront create-invalidation --paths '/*'.</w:t>
      </w:r>
    </w:p>
    <w:p>
      <w:pPr>
        <w:pStyle w:val="ListBullet"/>
        <w:spacing w:after="40"/>
      </w:pPr>
      <w:r>
        <w:rPr>
          <w:rFonts w:ascii="Calibri" w:hAnsi="Calibri"/>
          <w:b w:val="0"/>
          <w:i w:val="0"/>
          <w:sz w:val="21"/>
        </w:rPr>
        <w:t>ECS: each service tracks the previous task definition revision; `aws ecs update-service --task-definition &lt;previous-rev&gt;` rolls back instantly.</w:t>
      </w:r>
    </w:p>
    <w:p>
      <w:pPr>
        <w:pStyle w:val="ListBullet"/>
        <w:spacing w:after="40"/>
      </w:pPr>
      <w:r>
        <w:rPr>
          <w:rFonts w:ascii="Calibri" w:hAnsi="Calibri"/>
          <w:b w:val="0"/>
          <w:i w:val="0"/>
          <w:sz w:val="21"/>
        </w:rPr>
        <w:t>Neo4j: take an automated snapshot of the EBS volume nightly; restore by creating a new EBS volume from the snapshot and remounting.</w:t>
      </w:r>
    </w:p>
    <w:p>
      <w:r>
        <w:br w:type="page"/>
      </w:r>
    </w:p>
    <w:p>
      <w:pPr>
        <w:spacing w:before="360" w:after="240"/>
        <w:outlineLvl w:val="0"/>
      </w:pPr>
      <w:r>
        <w:rPr>
          <w:rFonts w:ascii="Calibri" w:hAnsi="Calibri"/>
          <w:b/>
          <w:i w:val="0"/>
          <w:color w:val="A6192E"/>
          <w:sz w:val="48"/>
        </w:rPr>
        <w:t>Section 9 — Operations</w:t>
      </w:r>
    </w:p>
    <w:p>
      <w:r>
        <w:br w:type="page"/>
      </w:r>
    </w:p>
    <w:p>
      <w:pPr>
        <w:spacing w:before="280" w:after="160"/>
        <w:outlineLvl w:val="1"/>
      </w:pPr>
      <w:r>
        <w:rPr>
          <w:rFonts w:ascii="Calibri" w:hAnsi="Calibri"/>
          <w:b/>
          <w:i w:val="0"/>
          <w:color w:val="1B3A6B"/>
          <w:sz w:val="34"/>
        </w:rPr>
        <w:t>27.  Cost Outlook (us-east-1, monthly)</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Service</w:t>
            </w:r>
          </w:p>
        </w:tc>
        <w:tc>
          <w:tcPr>
            <w:tcW w:type="dxa" w:w="3324"/>
            <w:shd w:val="clear" w:color="auto" w:fill="1B3A6B"/>
            <w:vAlign w:val="top"/>
          </w:tcPr>
          <w:p>
            <w:r/>
            <w:r>
              <w:rPr>
                <w:rFonts w:ascii="Calibri" w:hAnsi="Calibri"/>
                <w:b/>
                <w:i w:val="0"/>
                <w:color w:val="FFFFFF"/>
                <w:sz w:val="18"/>
              </w:rPr>
              <w:t>Sizing</w:t>
            </w:r>
          </w:p>
        </w:tc>
        <w:tc>
          <w:tcPr>
            <w:tcW w:type="dxa" w:w="3324"/>
            <w:shd w:val="clear" w:color="auto" w:fill="1B3A6B"/>
            <w:vAlign w:val="top"/>
          </w:tcPr>
          <w:p>
            <w:r/>
            <w:r>
              <w:rPr>
                <w:rFonts w:ascii="Calibri" w:hAnsi="Calibri"/>
                <w:b/>
                <w:i w:val="0"/>
                <w:color w:val="FFFFFF"/>
                <w:sz w:val="18"/>
              </w:rPr>
              <w:t>Approx. USD / month</w:t>
            </w:r>
          </w:p>
        </w:tc>
      </w:tr>
      <w:tr>
        <w:tc>
          <w:tcPr>
            <w:tcW w:type="dxa" w:w="3324"/>
            <w:vAlign w:val="top"/>
          </w:tcPr>
          <w:p>
            <w:r/>
            <w:r>
              <w:rPr>
                <w:rFonts w:ascii="Calibri" w:hAnsi="Calibri"/>
                <w:b w:val="0"/>
                <w:i w:val="0"/>
                <w:color w:val="000000"/>
                <w:sz w:val="18"/>
              </w:rPr>
              <w:t>S3 + CloudFront</w:t>
            </w:r>
          </w:p>
        </w:tc>
        <w:tc>
          <w:tcPr>
            <w:tcW w:type="dxa" w:w="3324"/>
            <w:vAlign w:val="top"/>
          </w:tcPr>
          <w:p>
            <w:r/>
            <w:r>
              <w:rPr>
                <w:rFonts w:ascii="Calibri" w:hAnsi="Calibri"/>
                <w:b w:val="0"/>
                <w:i w:val="0"/>
                <w:color w:val="000000"/>
                <w:sz w:val="18"/>
              </w:rPr>
              <w:t>10 GB static + 200 GB egress</w:t>
            </w:r>
          </w:p>
        </w:tc>
        <w:tc>
          <w:tcPr>
            <w:tcW w:type="dxa" w:w="3324"/>
            <w:vAlign w:val="top"/>
          </w:tcPr>
          <w:p>
            <w:r/>
            <w:r>
              <w:rPr>
                <w:rFonts w:ascii="Calibri" w:hAnsi="Calibri"/>
                <w:b w:val="0"/>
                <w:i w:val="0"/>
                <w:color w:val="000000"/>
                <w:sz w:val="18"/>
              </w:rPr>
              <w:t>$20</w:t>
            </w:r>
          </w:p>
        </w:tc>
      </w:tr>
      <w:tr>
        <w:tc>
          <w:tcPr>
            <w:tcW w:type="dxa" w:w="3324"/>
            <w:vAlign w:val="top"/>
          </w:tcPr>
          <w:p>
            <w:r/>
            <w:r>
              <w:rPr>
                <w:rFonts w:ascii="Calibri" w:hAnsi="Calibri"/>
                <w:b w:val="0"/>
                <w:i w:val="0"/>
                <w:color w:val="000000"/>
                <w:sz w:val="18"/>
              </w:rPr>
              <w:t>ALB</w:t>
            </w:r>
          </w:p>
        </w:tc>
        <w:tc>
          <w:tcPr>
            <w:tcW w:type="dxa" w:w="3324"/>
            <w:vAlign w:val="top"/>
          </w:tcPr>
          <w:p>
            <w:r/>
            <w:r>
              <w:rPr>
                <w:rFonts w:ascii="Calibri" w:hAnsi="Calibri"/>
                <w:b w:val="0"/>
                <w:i w:val="0"/>
                <w:color w:val="000000"/>
                <w:sz w:val="18"/>
              </w:rPr>
              <w:t>Always-on, 2 AZ</w:t>
            </w:r>
          </w:p>
        </w:tc>
        <w:tc>
          <w:tcPr>
            <w:tcW w:type="dxa" w:w="3324"/>
            <w:vAlign w:val="top"/>
          </w:tcPr>
          <w:p>
            <w:r/>
            <w:r>
              <w:rPr>
                <w:rFonts w:ascii="Calibri" w:hAnsi="Calibri"/>
                <w:b w:val="0"/>
                <w:i w:val="0"/>
                <w:color w:val="000000"/>
                <w:sz w:val="18"/>
              </w:rPr>
              <w:t>$25</w:t>
            </w:r>
          </w:p>
        </w:tc>
      </w:tr>
      <w:tr>
        <w:tc>
          <w:tcPr>
            <w:tcW w:type="dxa" w:w="3324"/>
            <w:vAlign w:val="top"/>
          </w:tcPr>
          <w:p>
            <w:r/>
            <w:r>
              <w:rPr>
                <w:rFonts w:ascii="Calibri" w:hAnsi="Calibri"/>
                <w:b w:val="0"/>
                <w:i w:val="0"/>
                <w:color w:val="000000"/>
                <w:sz w:val="18"/>
              </w:rPr>
              <w:t>ECS Fargate (4 services × 2 tasks)</w:t>
            </w:r>
          </w:p>
        </w:tc>
        <w:tc>
          <w:tcPr>
            <w:tcW w:type="dxa" w:w="3324"/>
            <w:vAlign w:val="top"/>
          </w:tcPr>
          <w:p>
            <w:r/>
            <w:r>
              <w:rPr>
                <w:rFonts w:ascii="Calibri" w:hAnsi="Calibri"/>
                <w:b w:val="0"/>
                <w:i w:val="0"/>
                <w:color w:val="000000"/>
                <w:sz w:val="18"/>
              </w:rPr>
              <w:t>1 vCPU / 2 GB each</w:t>
            </w:r>
          </w:p>
        </w:tc>
        <w:tc>
          <w:tcPr>
            <w:tcW w:type="dxa" w:w="3324"/>
            <w:vAlign w:val="top"/>
          </w:tcPr>
          <w:p>
            <w:r/>
            <w:r>
              <w:rPr>
                <w:rFonts w:ascii="Calibri" w:hAnsi="Calibri"/>
                <w:b w:val="0"/>
                <w:i w:val="0"/>
                <w:color w:val="000000"/>
                <w:sz w:val="18"/>
              </w:rPr>
              <w:t>$220</w:t>
            </w:r>
          </w:p>
        </w:tc>
      </w:tr>
      <w:tr>
        <w:tc>
          <w:tcPr>
            <w:tcW w:type="dxa" w:w="3324"/>
            <w:vAlign w:val="top"/>
          </w:tcPr>
          <w:p>
            <w:r/>
            <w:r>
              <w:rPr>
                <w:rFonts w:ascii="Calibri" w:hAnsi="Calibri"/>
                <w:b w:val="0"/>
                <w:i w:val="0"/>
                <w:color w:val="000000"/>
                <w:sz w:val="18"/>
              </w:rPr>
              <w:t>EC2 r6i.2xlarge (Neo4j)</w:t>
            </w:r>
          </w:p>
        </w:tc>
        <w:tc>
          <w:tcPr>
            <w:tcW w:type="dxa" w:w="3324"/>
            <w:vAlign w:val="top"/>
          </w:tcPr>
          <w:p>
            <w:r/>
            <w:r>
              <w:rPr>
                <w:rFonts w:ascii="Calibri" w:hAnsi="Calibri"/>
                <w:b w:val="0"/>
                <w:i w:val="0"/>
                <w:color w:val="000000"/>
                <w:sz w:val="18"/>
              </w:rPr>
              <w:t>1 instance, 24/7</w:t>
            </w:r>
          </w:p>
        </w:tc>
        <w:tc>
          <w:tcPr>
            <w:tcW w:type="dxa" w:w="3324"/>
            <w:vAlign w:val="top"/>
          </w:tcPr>
          <w:p>
            <w:r/>
            <w:r>
              <w:rPr>
                <w:rFonts w:ascii="Calibri" w:hAnsi="Calibri"/>
                <w:b w:val="0"/>
                <w:i w:val="0"/>
                <w:color w:val="000000"/>
                <w:sz w:val="18"/>
              </w:rPr>
              <w:t>$390</w:t>
            </w:r>
          </w:p>
        </w:tc>
      </w:tr>
      <w:tr>
        <w:tc>
          <w:tcPr>
            <w:tcW w:type="dxa" w:w="3324"/>
            <w:vAlign w:val="top"/>
          </w:tcPr>
          <w:p>
            <w:r/>
            <w:r>
              <w:rPr>
                <w:rFonts w:ascii="Calibri" w:hAnsi="Calibri"/>
                <w:b w:val="0"/>
                <w:i w:val="0"/>
                <w:color w:val="000000"/>
                <w:sz w:val="18"/>
              </w:rPr>
              <w:t>EBS gp3 200 GB</w:t>
            </w:r>
          </w:p>
        </w:tc>
        <w:tc>
          <w:tcPr>
            <w:tcW w:type="dxa" w:w="3324"/>
            <w:vAlign w:val="top"/>
          </w:tcPr>
          <w:p>
            <w:r/>
            <w:r>
              <w:rPr>
                <w:rFonts w:ascii="Calibri" w:hAnsi="Calibri"/>
                <w:b w:val="0"/>
                <w:i w:val="0"/>
                <w:color w:val="000000"/>
                <w:sz w:val="18"/>
              </w:rPr>
              <w:t>Neo4j data</w:t>
            </w:r>
          </w:p>
        </w:tc>
        <w:tc>
          <w:tcPr>
            <w:tcW w:type="dxa" w:w="3324"/>
            <w:vAlign w:val="top"/>
          </w:tcPr>
          <w:p>
            <w:r/>
            <w:r>
              <w:rPr>
                <w:rFonts w:ascii="Calibri" w:hAnsi="Calibri"/>
                <w:b w:val="0"/>
                <w:i w:val="0"/>
                <w:color w:val="000000"/>
                <w:sz w:val="18"/>
              </w:rPr>
              <w:t>$18</w:t>
            </w:r>
          </w:p>
        </w:tc>
      </w:tr>
      <w:tr>
        <w:tc>
          <w:tcPr>
            <w:tcW w:type="dxa" w:w="3324"/>
            <w:vAlign w:val="top"/>
          </w:tcPr>
          <w:p>
            <w:r/>
            <w:r>
              <w:rPr>
                <w:rFonts w:ascii="Calibri" w:hAnsi="Calibri"/>
                <w:b w:val="0"/>
                <w:i w:val="0"/>
                <w:color w:val="000000"/>
                <w:sz w:val="18"/>
              </w:rPr>
              <w:t>Secrets Manager</w:t>
            </w:r>
          </w:p>
        </w:tc>
        <w:tc>
          <w:tcPr>
            <w:tcW w:type="dxa" w:w="3324"/>
            <w:vAlign w:val="top"/>
          </w:tcPr>
          <w:p>
            <w:r/>
            <w:r>
              <w:rPr>
                <w:rFonts w:ascii="Calibri" w:hAnsi="Calibri"/>
                <w:b w:val="0"/>
                <w:i w:val="0"/>
                <w:color w:val="000000"/>
                <w:sz w:val="18"/>
              </w:rPr>
              <w:t>4 secrets</w:t>
            </w:r>
          </w:p>
        </w:tc>
        <w:tc>
          <w:tcPr>
            <w:tcW w:type="dxa" w:w="3324"/>
            <w:vAlign w:val="top"/>
          </w:tcPr>
          <w:p>
            <w:r/>
            <w:r>
              <w:rPr>
                <w:rFonts w:ascii="Calibri" w:hAnsi="Calibri"/>
                <w:b w:val="0"/>
                <w:i w:val="0"/>
                <w:color w:val="000000"/>
                <w:sz w:val="18"/>
              </w:rPr>
              <w:t>$2</w:t>
            </w:r>
          </w:p>
        </w:tc>
      </w:tr>
      <w:tr>
        <w:tc>
          <w:tcPr>
            <w:tcW w:type="dxa" w:w="3324"/>
            <w:vAlign w:val="top"/>
          </w:tcPr>
          <w:p>
            <w:r/>
            <w:r>
              <w:rPr>
                <w:rFonts w:ascii="Calibri" w:hAnsi="Calibri"/>
                <w:b w:val="0"/>
                <w:i w:val="0"/>
                <w:color w:val="000000"/>
                <w:sz w:val="18"/>
              </w:rPr>
              <w:t>CloudWatch Logs</w:t>
            </w:r>
          </w:p>
        </w:tc>
        <w:tc>
          <w:tcPr>
            <w:tcW w:type="dxa" w:w="3324"/>
            <w:vAlign w:val="top"/>
          </w:tcPr>
          <w:p>
            <w:r/>
            <w:r>
              <w:rPr>
                <w:rFonts w:ascii="Calibri" w:hAnsi="Calibri"/>
                <w:b w:val="0"/>
                <w:i w:val="0"/>
                <w:color w:val="000000"/>
                <w:sz w:val="18"/>
              </w:rPr>
              <w:t>30-day retention, ~10 GB/mo</w:t>
            </w:r>
          </w:p>
        </w:tc>
        <w:tc>
          <w:tcPr>
            <w:tcW w:type="dxa" w:w="3324"/>
            <w:vAlign w:val="top"/>
          </w:tcPr>
          <w:p>
            <w:r/>
            <w:r>
              <w:rPr>
                <w:rFonts w:ascii="Calibri" w:hAnsi="Calibri"/>
                <w:b w:val="0"/>
                <w:i w:val="0"/>
                <w:color w:val="000000"/>
                <w:sz w:val="18"/>
              </w:rPr>
              <w:t>$10</w:t>
            </w:r>
          </w:p>
        </w:tc>
      </w:tr>
      <w:tr>
        <w:tc>
          <w:tcPr>
            <w:tcW w:type="dxa" w:w="3324"/>
            <w:vAlign w:val="top"/>
          </w:tcPr>
          <w:p>
            <w:r/>
            <w:r>
              <w:rPr>
                <w:rFonts w:ascii="Calibri" w:hAnsi="Calibri"/>
                <w:b w:val="0"/>
                <w:i w:val="0"/>
                <w:color w:val="000000"/>
                <w:sz w:val="18"/>
              </w:rPr>
              <w:t>NAT Gateway</w:t>
            </w:r>
          </w:p>
        </w:tc>
        <w:tc>
          <w:tcPr>
            <w:tcW w:type="dxa" w:w="3324"/>
            <w:vAlign w:val="top"/>
          </w:tcPr>
          <w:p>
            <w:r/>
            <w:r>
              <w:rPr>
                <w:rFonts w:ascii="Calibri" w:hAnsi="Calibri"/>
                <w:b w:val="0"/>
                <w:i w:val="0"/>
                <w:color w:val="000000"/>
                <w:sz w:val="18"/>
              </w:rPr>
              <w:t>1 AZ</w:t>
            </w:r>
          </w:p>
        </w:tc>
        <w:tc>
          <w:tcPr>
            <w:tcW w:type="dxa" w:w="3324"/>
            <w:vAlign w:val="top"/>
          </w:tcPr>
          <w:p>
            <w:r/>
            <w:r>
              <w:rPr>
                <w:rFonts w:ascii="Calibri" w:hAnsi="Calibri"/>
                <w:b w:val="0"/>
                <w:i w:val="0"/>
                <w:color w:val="000000"/>
                <w:sz w:val="18"/>
              </w:rPr>
              <w:t>$35</w:t>
            </w:r>
          </w:p>
        </w:tc>
      </w:tr>
      <w:tr>
        <w:tc>
          <w:tcPr>
            <w:tcW w:type="dxa" w:w="3324"/>
            <w:vAlign w:val="top"/>
          </w:tcPr>
          <w:p>
            <w:r/>
            <w:r>
              <w:rPr>
                <w:rFonts w:ascii="Calibri" w:hAnsi="Calibri"/>
                <w:b w:val="0"/>
                <w:i w:val="0"/>
                <w:color w:val="000000"/>
                <w:sz w:val="18"/>
              </w:rPr>
              <w:t>Route 53 hosted zone</w:t>
            </w:r>
          </w:p>
        </w:tc>
        <w:tc>
          <w:tcPr>
            <w:tcW w:type="dxa" w:w="3324"/>
            <w:vAlign w:val="top"/>
          </w:tcPr>
          <w:p>
            <w:r/>
            <w:r>
              <w:rPr>
                <w:rFonts w:ascii="Calibri" w:hAnsi="Calibri"/>
                <w:b w:val="0"/>
                <w:i w:val="0"/>
                <w:color w:val="000000"/>
                <w:sz w:val="18"/>
              </w:rPr>
              <w:t>1 zone</w:t>
            </w:r>
          </w:p>
        </w:tc>
        <w:tc>
          <w:tcPr>
            <w:tcW w:type="dxa" w:w="3324"/>
            <w:vAlign w:val="top"/>
          </w:tcPr>
          <w:p>
            <w:r/>
            <w:r>
              <w:rPr>
                <w:rFonts w:ascii="Calibri" w:hAnsi="Calibri"/>
                <w:b w:val="0"/>
                <w:i w:val="0"/>
                <w:color w:val="000000"/>
                <w:sz w:val="18"/>
              </w:rPr>
              <w:t>$0.50</w:t>
            </w:r>
          </w:p>
        </w:tc>
      </w:tr>
      <w:tr>
        <w:tc>
          <w:tcPr>
            <w:tcW w:type="dxa" w:w="3324"/>
            <w:vAlign w:val="top"/>
          </w:tcPr>
          <w:p>
            <w:r/>
            <w:r>
              <w:rPr>
                <w:rFonts w:ascii="Calibri" w:hAnsi="Calibri"/>
                <w:b w:val="0"/>
                <w:i w:val="0"/>
                <w:color w:val="000000"/>
                <w:sz w:val="18"/>
              </w:rPr>
              <w:t>ACM</w:t>
            </w:r>
          </w:p>
        </w:tc>
        <w:tc>
          <w:tcPr>
            <w:tcW w:type="dxa" w:w="3324"/>
            <w:vAlign w:val="top"/>
          </w:tcPr>
          <w:p>
            <w:r/>
            <w:r>
              <w:rPr>
                <w:rFonts w:ascii="Calibri" w:hAnsi="Calibri"/>
                <w:b w:val="0"/>
                <w:i w:val="0"/>
                <w:color w:val="000000"/>
                <w:sz w:val="18"/>
              </w:rPr>
              <w:t>Public cert</w:t>
            </w:r>
          </w:p>
        </w:tc>
        <w:tc>
          <w:tcPr>
            <w:tcW w:type="dxa" w:w="3324"/>
            <w:vAlign w:val="top"/>
          </w:tcPr>
          <w:p>
            <w:r/>
            <w:r>
              <w:rPr>
                <w:rFonts w:ascii="Calibri" w:hAnsi="Calibri"/>
                <w:b w:val="0"/>
                <w:i w:val="0"/>
                <w:color w:val="000000"/>
                <w:sz w:val="18"/>
              </w:rPr>
              <w:t>Free</w:t>
            </w:r>
          </w:p>
        </w:tc>
      </w:tr>
      <w:tr>
        <w:tc>
          <w:tcPr>
            <w:tcW w:type="dxa" w:w="3324"/>
            <w:vAlign w:val="top"/>
          </w:tcPr>
          <w:p>
            <w:r/>
            <w:r>
              <w:rPr>
                <w:rFonts w:ascii="Calibri" w:hAnsi="Calibri"/>
                <w:b w:val="0"/>
                <w:i w:val="0"/>
                <w:color w:val="000000"/>
                <w:sz w:val="18"/>
              </w:rPr>
              <w:t>**Total**</w:t>
            </w:r>
          </w:p>
        </w:tc>
        <w:tc>
          <w:tcPr>
            <w:tcW w:type="dxa" w:w="3324"/>
            <w:vAlign w:val="top"/>
          </w:tcPr>
          <w:p>
            <w:r/>
            <w:r>
              <w:rPr>
                <w:rFonts w:ascii="Calibri" w:hAnsi="Calibri"/>
                <w:b w:val="0"/>
                <w:i w:val="0"/>
                <w:color w:val="000000"/>
                <w:sz w:val="18"/>
              </w:rPr>
              <w:t>**Single-AZ baseline**</w:t>
            </w:r>
          </w:p>
        </w:tc>
        <w:tc>
          <w:tcPr>
            <w:tcW w:type="dxa" w:w="3324"/>
            <w:vAlign w:val="top"/>
          </w:tcPr>
          <w:p>
            <w:r/>
            <w:r>
              <w:rPr>
                <w:rFonts w:ascii="Calibri" w:hAnsi="Calibri"/>
                <w:b w:val="0"/>
                <w:i w:val="0"/>
                <w:color w:val="000000"/>
                <w:sz w:val="18"/>
              </w:rPr>
              <w:t>**≈ $720**</w:t>
            </w:r>
          </w:p>
        </w:tc>
      </w:tr>
    </w:tbl>
    <w:p/>
    <w:p>
      <w:pPr>
        <w:spacing w:before="280" w:after="160"/>
        <w:outlineLvl w:val="1"/>
      </w:pPr>
      <w:r>
        <w:rPr>
          <w:rFonts w:ascii="Calibri" w:hAnsi="Calibri"/>
          <w:b/>
          <w:i w:val="0"/>
          <w:color w:val="1B3A6B"/>
          <w:sz w:val="34"/>
        </w:rPr>
        <w:t>28.  Monitoring + Alerts</w:t>
      </w:r>
    </w:p>
    <w:p>
      <w:pPr>
        <w:pStyle w:val="ListBullet"/>
        <w:spacing w:after="40"/>
      </w:pPr>
      <w:r>
        <w:rPr>
          <w:rFonts w:ascii="Calibri" w:hAnsi="Calibri"/>
          <w:b w:val="0"/>
          <w:i w:val="0"/>
          <w:sz w:val="21"/>
        </w:rPr>
        <w:t>CloudWatch alarms: ALB 5xx &gt; 1% over 5 minutes; ECS service CPU &gt; 80%; Neo4j EC2 disk &gt; 80%.</w:t>
      </w:r>
    </w:p>
    <w:p>
      <w:pPr>
        <w:pStyle w:val="ListBullet"/>
        <w:spacing w:after="40"/>
      </w:pPr>
      <w:r>
        <w:rPr>
          <w:rFonts w:ascii="Calibri" w:hAnsi="Calibri"/>
          <w:b w:val="0"/>
          <w:i w:val="0"/>
          <w:sz w:val="21"/>
        </w:rPr>
        <w:t>Synthetics canary: every 5 minutes, GET https://eugene.csl.example/ and hit /core/health.</w:t>
      </w:r>
    </w:p>
    <w:p>
      <w:pPr>
        <w:pStyle w:val="ListBullet"/>
        <w:spacing w:after="40"/>
      </w:pPr>
      <w:r>
        <w:rPr>
          <w:rFonts w:ascii="Calibri" w:hAnsi="Calibri"/>
          <w:b w:val="0"/>
          <w:i w:val="0"/>
          <w:sz w:val="21"/>
        </w:rPr>
        <w:t>Log Insights queries (saved): error pattern by service, slow query &gt; 2s, JWT validation failures.</w:t>
      </w:r>
    </w:p>
    <w:p>
      <w:pPr>
        <w:pStyle w:val="ListBullet"/>
        <w:spacing w:after="40"/>
      </w:pPr>
      <w:r>
        <w:rPr>
          <w:rFonts w:ascii="Calibri" w:hAnsi="Calibri"/>
          <w:b w:val="0"/>
          <w:i w:val="0"/>
          <w:sz w:val="21"/>
        </w:rPr>
        <w:t>Service map via AWS X-Ray once OpenTelemetry is wired into eugene-agent-ws (see the Technical Recommendations doc).</w:t>
      </w:r>
    </w:p>
    <w:p>
      <w:pPr>
        <w:spacing w:before="280" w:after="160"/>
        <w:outlineLvl w:val="1"/>
      </w:pPr>
      <w:r>
        <w:rPr>
          <w:rFonts w:ascii="Calibri" w:hAnsi="Calibri"/>
          <w:b/>
          <w:i w:val="0"/>
          <w:color w:val="1B3A6B"/>
          <w:sz w:val="34"/>
        </w:rPr>
        <w:t>29.  Security Hardening Checklist</w:t>
      </w:r>
    </w:p>
    <w:p>
      <w:pPr>
        <w:pStyle w:val="ListNumber"/>
        <w:spacing w:after="40"/>
      </w:pPr>
      <w:r>
        <w:rPr>
          <w:rFonts w:ascii="Calibri" w:hAnsi="Calibri"/>
          <w:b w:val="0"/>
          <w:i w:val="0"/>
          <w:sz w:val="21"/>
        </w:rPr>
        <w:t>Enable AWS WAF on the CloudFront distribution with AWS Managed Rules: Core, Known Bad Inputs, SQL DB.</w:t>
      </w:r>
    </w:p>
    <w:p>
      <w:pPr>
        <w:pStyle w:val="ListNumber"/>
        <w:spacing w:after="40"/>
      </w:pPr>
      <w:r>
        <w:rPr>
          <w:rFonts w:ascii="Calibri" w:hAnsi="Calibri"/>
          <w:b w:val="0"/>
          <w:i w:val="0"/>
          <w:sz w:val="21"/>
        </w:rPr>
        <w:t>Turn on GuardDuty + Security Hub at the account level.</w:t>
      </w:r>
    </w:p>
    <w:p>
      <w:pPr>
        <w:pStyle w:val="ListNumber"/>
        <w:spacing w:after="40"/>
      </w:pPr>
      <w:r>
        <w:rPr>
          <w:rFonts w:ascii="Calibri" w:hAnsi="Calibri"/>
          <w:b w:val="0"/>
          <w:i w:val="0"/>
          <w:sz w:val="21"/>
        </w:rPr>
        <w:t>Force MFA on the AWS root account; create IAM users only via Identity Center.</w:t>
      </w:r>
    </w:p>
    <w:p>
      <w:pPr>
        <w:pStyle w:val="ListNumber"/>
        <w:spacing w:after="40"/>
      </w:pPr>
      <w:r>
        <w:rPr>
          <w:rFonts w:ascii="Calibri" w:hAnsi="Calibri"/>
          <w:b w:val="0"/>
          <w:i w:val="0"/>
          <w:sz w:val="21"/>
        </w:rPr>
        <w:t>Bedrock Guardrails on every LLM call (when migrating to Bedrock).</w:t>
      </w:r>
    </w:p>
    <w:p>
      <w:pPr>
        <w:pStyle w:val="ListNumber"/>
        <w:spacing w:after="40"/>
      </w:pPr>
      <w:r>
        <w:rPr>
          <w:rFonts w:ascii="Calibri" w:hAnsi="Calibri"/>
          <w:b w:val="0"/>
          <w:i w:val="0"/>
          <w:sz w:val="21"/>
        </w:rPr>
        <w:t>AWS Macie scan on S3 buckets (for sensitive-data classification).</w:t>
      </w:r>
    </w:p>
    <w:p>
      <w:pPr>
        <w:pStyle w:val="ListNumber"/>
        <w:spacing w:after="40"/>
      </w:pPr>
      <w:r>
        <w:rPr>
          <w:rFonts w:ascii="Calibri" w:hAnsi="Calibri"/>
          <w:b w:val="0"/>
          <w:i w:val="0"/>
          <w:sz w:val="21"/>
        </w:rPr>
        <w:t>Daily AWS Config rule scans against CIS benchmark.</w:t>
      </w:r>
    </w:p>
    <w:p>
      <w:pPr>
        <w:pStyle w:val="ListNumber"/>
        <w:spacing w:after="40"/>
      </w:pPr>
      <w:r>
        <w:rPr>
          <w:rFonts w:ascii="Calibri" w:hAnsi="Calibri"/>
          <w:b w:val="0"/>
          <w:i w:val="0"/>
          <w:sz w:val="21"/>
        </w:rPr>
        <w:t>AWS Backup with cross-region copy for Neo4j EBS volume and Secrets Manager.</w:t>
      </w:r>
    </w:p>
    <w:p>
      <w:pPr>
        <w:pStyle w:val="ListNumber"/>
        <w:spacing w:after="40"/>
      </w:pPr>
      <w:r>
        <w:rPr>
          <w:rFonts w:ascii="Calibri" w:hAnsi="Calibri"/>
          <w:b w:val="0"/>
          <w:i w:val="0"/>
          <w:sz w:val="21"/>
        </w:rPr>
        <w:t>Rotate KMS CMK every 90 days; rotate Secrets Manager values via Lambda hook.</w:t>
      </w:r>
    </w:p>
    <w:p>
      <w:r>
        <w:br w:type="page"/>
      </w:r>
    </w:p>
    <w:p>
      <w:pPr>
        <w:spacing w:before="360" w:after="240"/>
        <w:outlineLvl w:val="0"/>
      </w:pPr>
      <w:r>
        <w:rPr>
          <w:rFonts w:ascii="Calibri" w:hAnsi="Calibri"/>
          <w:b/>
          <w:i w:val="0"/>
          <w:color w:val="A6192E"/>
          <w:sz w:val="48"/>
        </w:rPr>
        <w:t>Appendices</w:t>
      </w:r>
    </w:p>
    <w:p>
      <w:r>
        <w:br w:type="page"/>
      </w:r>
    </w:p>
    <w:p>
      <w:pPr>
        <w:spacing w:before="280" w:after="160"/>
        <w:outlineLvl w:val="1"/>
      </w:pPr>
      <w:r>
        <w:rPr>
          <w:rFonts w:ascii="Calibri" w:hAnsi="Calibri"/>
          <w:b/>
          <w:i w:val="0"/>
          <w:color w:val="1B3A6B"/>
          <w:sz w:val="34"/>
        </w:rPr>
        <w:t>Appendix A — Terraform Module Layout</w:t>
      </w:r>
    </w:p>
    <w:p>
      <w:pPr>
        <w:spacing w:after="120"/>
        <w:jc w:val="both"/>
      </w:pPr>
      <w:r>
        <w:rPr>
          <w:rFonts w:ascii="Calibri" w:hAnsi="Calibri"/>
          <w:b w:val="0"/>
          <w:i w:val="0"/>
          <w:color w:val="000000"/>
          <w:sz w:val="21"/>
        </w:rPr>
        <w:t>Recommended directory layout if you choose Terraform over manual console steps:</w:t>
      </w:r>
    </w:p>
    <w:p>
      <w:pPr>
        <w:spacing w:before="80" w:after="80"/>
        <w:ind w:left="227" w:right="227"/>
        <w:shd w:val="clear" w:color="auto" w:fill="E3F2FD"/>
      </w:pPr>
      <w:r>
        <w:rPr>
          <w:rFonts w:ascii="Consolas" w:hAnsi="Consolas"/>
          <w:b w:val="0"/>
          <w:i w:val="0"/>
          <w:color w:val="1B3A6B"/>
          <w:sz w:val="18"/>
        </w:rPr>
        <w:t>infrastructure/</w:t>
        <w:br/>
        <w:t>├── envs/</w:t>
        <w:br/>
        <w:t>│   ├── prod/</w:t>
        <w:br/>
        <w:t>│   │   ├── backend.tf       # remote-state S3 + DynamoDB lock</w:t>
        <w:br/>
        <w:t>│   │   ├── main.tf          # composes all modules</w:t>
        <w:br/>
        <w:t>│   │   └── terraform.tfvars # prod-specific values</w:t>
        <w:br/>
        <w:t>│   └── staging/</w:t>
        <w:br/>
        <w:t>└── modules/</w:t>
        <w:br/>
        <w:t xml:space="preserve">    ├── vpc/</w:t>
        <w:br/>
        <w:t xml:space="preserve">    ├── alb/</w:t>
        <w:br/>
        <w:t xml:space="preserve">    ├── ecr/</w:t>
        <w:br/>
        <w:t xml:space="preserve">    ├── ecs-service/</w:t>
        <w:br/>
        <w:t xml:space="preserve">    ├── ec2-neo4j/</w:t>
        <w:br/>
        <w:t xml:space="preserve">    ├── s3-cloudfront-spa/</w:t>
        <w:br/>
        <w:t xml:space="preserve">    ├── secrets/</w:t>
        <w:br/>
        <w:t xml:space="preserve">    └── monitoring/</w:t>
      </w:r>
    </w:p>
    <w:p>
      <w:pPr>
        <w:spacing w:before="280" w:after="160"/>
        <w:outlineLvl w:val="1"/>
      </w:pPr>
      <w:r>
        <w:rPr>
          <w:rFonts w:ascii="Calibri" w:hAnsi="Calibri"/>
          <w:b/>
          <w:i w:val="0"/>
          <w:color w:val="1B3A6B"/>
          <w:sz w:val="34"/>
        </w:rPr>
        <w:t>Appendix B — Troubleshooting</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Symptom</w:t>
            </w:r>
          </w:p>
        </w:tc>
        <w:tc>
          <w:tcPr>
            <w:tcW w:type="dxa" w:w="4986"/>
            <w:shd w:val="clear" w:color="auto" w:fill="1B3A6B"/>
            <w:vAlign w:val="top"/>
          </w:tcPr>
          <w:p>
            <w:r/>
            <w:r>
              <w:rPr>
                <w:rFonts w:ascii="Calibri" w:hAnsi="Calibri"/>
                <w:b/>
                <w:i w:val="0"/>
                <w:color w:val="FFFFFF"/>
                <w:sz w:val="18"/>
              </w:rPr>
              <w:t>Likely cause / fix</w:t>
            </w:r>
          </w:p>
        </w:tc>
      </w:tr>
      <w:tr>
        <w:tc>
          <w:tcPr>
            <w:tcW w:type="dxa" w:w="4986"/>
            <w:vAlign w:val="top"/>
          </w:tcPr>
          <w:p>
            <w:r/>
            <w:r>
              <w:rPr>
                <w:rFonts w:ascii="Calibri" w:hAnsi="Calibri"/>
                <w:b w:val="0"/>
                <w:i w:val="0"/>
                <w:color w:val="000000"/>
                <w:sz w:val="18"/>
              </w:rPr>
              <w:t>403 from CloudFront</w:t>
            </w:r>
          </w:p>
        </w:tc>
        <w:tc>
          <w:tcPr>
            <w:tcW w:type="dxa" w:w="4986"/>
            <w:vAlign w:val="top"/>
          </w:tcPr>
          <w:p>
            <w:r/>
            <w:r>
              <w:rPr>
                <w:rFonts w:ascii="Calibri" w:hAnsi="Calibri"/>
                <w:b w:val="0"/>
                <w:i w:val="0"/>
                <w:color w:val="000000"/>
                <w:sz w:val="18"/>
              </w:rPr>
              <w:t>OAC bucket policy not applied — copy from CloudFront console</w:t>
            </w:r>
          </w:p>
        </w:tc>
      </w:tr>
      <w:tr>
        <w:tc>
          <w:tcPr>
            <w:tcW w:type="dxa" w:w="4986"/>
            <w:vAlign w:val="top"/>
          </w:tcPr>
          <w:p>
            <w:r/>
            <w:r>
              <w:rPr>
                <w:rFonts w:ascii="Calibri" w:hAnsi="Calibri"/>
                <w:b w:val="0"/>
                <w:i w:val="0"/>
                <w:color w:val="000000"/>
                <w:sz w:val="18"/>
              </w:rPr>
              <w:t>S3 sync exits 'AccessDenied'</w:t>
            </w:r>
          </w:p>
        </w:tc>
        <w:tc>
          <w:tcPr>
            <w:tcW w:type="dxa" w:w="4986"/>
            <w:vAlign w:val="top"/>
          </w:tcPr>
          <w:p>
            <w:r/>
            <w:r>
              <w:rPr>
                <w:rFonts w:ascii="Calibri" w:hAnsi="Calibri"/>
                <w:b w:val="0"/>
                <w:i w:val="0"/>
                <w:color w:val="000000"/>
                <w:sz w:val="18"/>
              </w:rPr>
              <w:t>User missing s3:PutObject on the bucket</w:t>
            </w:r>
          </w:p>
        </w:tc>
      </w:tr>
      <w:tr>
        <w:tc>
          <w:tcPr>
            <w:tcW w:type="dxa" w:w="4986"/>
            <w:vAlign w:val="top"/>
          </w:tcPr>
          <w:p>
            <w:r/>
            <w:r>
              <w:rPr>
                <w:rFonts w:ascii="Calibri" w:hAnsi="Calibri"/>
                <w:b w:val="0"/>
                <w:i w:val="0"/>
                <w:color w:val="000000"/>
                <w:sz w:val="18"/>
              </w:rPr>
              <w:t>ECS task stuck in PROVISIONING</w:t>
            </w:r>
          </w:p>
        </w:tc>
        <w:tc>
          <w:tcPr>
            <w:tcW w:type="dxa" w:w="4986"/>
            <w:vAlign w:val="top"/>
          </w:tcPr>
          <w:p>
            <w:r/>
            <w:r>
              <w:rPr>
                <w:rFonts w:ascii="Calibri" w:hAnsi="Calibri"/>
                <w:b w:val="0"/>
                <w:i w:val="0"/>
                <w:color w:val="000000"/>
                <w:sz w:val="18"/>
              </w:rPr>
              <w:t>Subnet has no NAT / no route to ECR — fix VPC routing</w:t>
            </w:r>
          </w:p>
        </w:tc>
      </w:tr>
      <w:tr>
        <w:tc>
          <w:tcPr>
            <w:tcW w:type="dxa" w:w="4986"/>
            <w:vAlign w:val="top"/>
          </w:tcPr>
          <w:p>
            <w:r/>
            <w:r>
              <w:rPr>
                <w:rFonts w:ascii="Calibri" w:hAnsi="Calibri"/>
                <w:b w:val="0"/>
                <w:i w:val="0"/>
                <w:color w:val="000000"/>
                <w:sz w:val="18"/>
              </w:rPr>
              <w:t>ECS task exits with 'ResourceInitializationError'</w:t>
            </w:r>
          </w:p>
        </w:tc>
        <w:tc>
          <w:tcPr>
            <w:tcW w:type="dxa" w:w="4986"/>
            <w:vAlign w:val="top"/>
          </w:tcPr>
          <w:p>
            <w:r/>
            <w:r>
              <w:rPr>
                <w:rFonts w:ascii="Calibri" w:hAnsi="Calibri"/>
                <w:b w:val="0"/>
                <w:i w:val="0"/>
                <w:color w:val="000000"/>
                <w:sz w:val="18"/>
              </w:rPr>
              <w:t>Task role missing secretsmanager:GetSecretValue</w:t>
            </w:r>
          </w:p>
        </w:tc>
      </w:tr>
      <w:tr>
        <w:tc>
          <w:tcPr>
            <w:tcW w:type="dxa" w:w="4986"/>
            <w:vAlign w:val="top"/>
          </w:tcPr>
          <w:p>
            <w:r/>
            <w:r>
              <w:rPr>
                <w:rFonts w:ascii="Calibri" w:hAnsi="Calibri"/>
                <w:b w:val="0"/>
                <w:i w:val="0"/>
                <w:color w:val="000000"/>
                <w:sz w:val="18"/>
              </w:rPr>
              <w:t>ALB returns 504</w:t>
            </w:r>
          </w:p>
        </w:tc>
        <w:tc>
          <w:tcPr>
            <w:tcW w:type="dxa" w:w="4986"/>
            <w:vAlign w:val="top"/>
          </w:tcPr>
          <w:p>
            <w:r/>
            <w:r>
              <w:rPr>
                <w:rFonts w:ascii="Calibri" w:hAnsi="Calibri"/>
                <w:b w:val="0"/>
                <w:i w:val="0"/>
                <w:color w:val="000000"/>
                <w:sz w:val="18"/>
              </w:rPr>
              <w:t>Target health check failing; verify /health endpoint reachable on container port</w:t>
            </w:r>
          </w:p>
        </w:tc>
      </w:tr>
      <w:tr>
        <w:tc>
          <w:tcPr>
            <w:tcW w:type="dxa" w:w="4986"/>
            <w:vAlign w:val="top"/>
          </w:tcPr>
          <w:p>
            <w:r/>
            <w:r>
              <w:rPr>
                <w:rFonts w:ascii="Calibri" w:hAnsi="Calibri"/>
                <w:b w:val="0"/>
                <w:i w:val="0"/>
                <w:color w:val="000000"/>
                <w:sz w:val="18"/>
              </w:rPr>
              <w:t>Agent returns 'cannot connect to Neo4j'</w:t>
            </w:r>
          </w:p>
        </w:tc>
        <w:tc>
          <w:tcPr>
            <w:tcW w:type="dxa" w:w="4986"/>
            <w:vAlign w:val="top"/>
          </w:tcPr>
          <w:p>
            <w:r/>
            <w:r>
              <w:rPr>
                <w:rFonts w:ascii="Calibri" w:hAnsi="Calibri"/>
                <w:b w:val="0"/>
                <w:i w:val="0"/>
                <w:color w:val="000000"/>
                <w:sz w:val="18"/>
              </w:rPr>
              <w:t>Check Route 53 private record + eugene-neo4j-sg ingress from ECS sg</w:t>
            </w:r>
          </w:p>
        </w:tc>
      </w:tr>
      <w:tr>
        <w:tc>
          <w:tcPr>
            <w:tcW w:type="dxa" w:w="4986"/>
            <w:vAlign w:val="top"/>
          </w:tcPr>
          <w:p>
            <w:r/>
            <w:r>
              <w:rPr>
                <w:rFonts w:ascii="Calibri" w:hAnsi="Calibri"/>
                <w:b w:val="0"/>
                <w:i w:val="0"/>
                <w:color w:val="000000"/>
                <w:sz w:val="18"/>
              </w:rPr>
              <w:t>CloudFront SSL handshake fails</w:t>
            </w:r>
          </w:p>
        </w:tc>
        <w:tc>
          <w:tcPr>
            <w:tcW w:type="dxa" w:w="4986"/>
            <w:vAlign w:val="top"/>
          </w:tcPr>
          <w:p>
            <w:r/>
            <w:r>
              <w:rPr>
                <w:rFonts w:ascii="Calibri" w:hAnsi="Calibri"/>
                <w:b w:val="0"/>
                <w:i w:val="0"/>
                <w:color w:val="000000"/>
                <w:sz w:val="18"/>
              </w:rPr>
              <w:t>ACM cert is in wrong region (must be us-east-1) or domain mismatch</w:t>
            </w:r>
          </w:p>
        </w:tc>
      </w:tr>
      <w:tr>
        <w:tc>
          <w:tcPr>
            <w:tcW w:type="dxa" w:w="4986"/>
            <w:vAlign w:val="top"/>
          </w:tcPr>
          <w:p>
            <w:r/>
            <w:r>
              <w:rPr>
                <w:rFonts w:ascii="Calibri" w:hAnsi="Calibri"/>
                <w:b w:val="0"/>
                <w:i w:val="0"/>
                <w:color w:val="000000"/>
                <w:sz w:val="18"/>
              </w:rPr>
              <w:t>Frontend 404s on deep links</w:t>
            </w:r>
          </w:p>
        </w:tc>
        <w:tc>
          <w:tcPr>
            <w:tcW w:type="dxa" w:w="4986"/>
            <w:vAlign w:val="top"/>
          </w:tcPr>
          <w:p>
            <w:r/>
            <w:r>
              <w:rPr>
                <w:rFonts w:ascii="Calibri" w:hAnsi="Calibri"/>
                <w:b w:val="0"/>
                <w:i w:val="0"/>
                <w:color w:val="000000"/>
                <w:sz w:val="18"/>
              </w:rPr>
              <w:t>Add 403/404 → /index.html (200) custom error pages on CloudFront</w:t>
            </w:r>
          </w:p>
        </w:tc>
      </w:tr>
    </w:tbl>
    <w:p/>
    <w:p>
      <w:pPr>
        <w:spacing w:before="280" w:after="160"/>
        <w:outlineLvl w:val="1"/>
      </w:pPr>
      <w:r>
        <w:rPr>
          <w:rFonts w:ascii="Calibri" w:hAnsi="Calibri"/>
          <w:b/>
          <w:i w:val="0"/>
          <w:color w:val="1B3A6B"/>
          <w:sz w:val="34"/>
        </w:rPr>
        <w:t>Appendix C — Useful CLI One-Liners</w:t>
      </w:r>
    </w:p>
    <w:p>
      <w:pPr>
        <w:spacing w:before="80" w:after="80"/>
        <w:ind w:left="227" w:right="227"/>
        <w:shd w:val="clear" w:color="auto" w:fill="E3F2FD"/>
      </w:pPr>
      <w:r>
        <w:rPr>
          <w:rFonts w:ascii="Consolas" w:hAnsi="Consolas"/>
          <w:b w:val="0"/>
          <w:i w:val="0"/>
          <w:color w:val="1B3A6B"/>
          <w:sz w:val="18"/>
        </w:rPr>
        <w:t># Force redeploy of an ECS service</w:t>
        <w:br/>
        <w:t>aws ecs update-service --cluster eugene-prod --service eugene-ws --force-new-deployment</w:t>
        <w:br/>
        <w:br/>
        <w:t># Tail logs of a service</w:t>
        <w:br/>
        <w:t>aws logs tail /ecs/eugene-ws --follow --since 10m</w:t>
        <w:br/>
        <w:br/>
        <w:t># Invalidate CloudFront after a frontend deploy</w:t>
        <w:br/>
        <w:t>aws cloudfront create-invalidation --distribution-id E1ABC --paths '/*'</w:t>
        <w:br/>
        <w:br/>
        <w:t># Get the public CloudFront domain</w:t>
        <w:br/>
        <w:t>aws cloudfront list-distributions --query 'DistributionList.Items[?Aliases.Items &amp;&amp; contains(Aliases.Items, `eugene.csl.example`)].DomainName' --output text</w:t>
        <w:br/>
        <w:br/>
        <w:t># Open Session Manager into the Neo4j box</w:t>
        <w:br/>
        <w:t>aws ssm start-session --target i-0abc123</w:t>
        <w:br/>
        <w:br/>
        <w:t># Scale an ECS service</w:t>
        <w:br/>
        <w:t>aws ecs update-service --cluster eugene-prod --service eugene-agent-ws --desired-count 4</w:t>
      </w:r>
    </w:p>
    <w:sectPr w:rsidR="00FC693F" w:rsidRPr="0006063C" w:rsidSect="00034616">
      <w:headerReference w:type="default" r:id="rId9"/>
      <w:footerReference w:type="default" r:id="rId10"/>
      <w:pgSz w:w="12240" w:h="15840"/>
      <w:pgMar w:top="1361"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b w:val="0"/>
        <w:i/>
        <w:color w:val="424242"/>
        <w:sz w:val="16"/>
      </w:rPr>
      <w:t>Confidential — CSL Behring Internal Use Only   •   Generated May 2,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2835"/>
      <w:gridCol w:w="6803"/>
    </w:tblGrid>
    <w:tr>
      <w:tc>
        <w:tcPr>
          <w:tcW w:type="dxa" w:w="4819"/>
        </w:tcPr>
        <w:p>
          <w:r>
            <w:drawing>
              <wp:inline xmlns:a="http://schemas.openxmlformats.org/drawingml/2006/main" xmlns:pic="http://schemas.openxmlformats.org/drawingml/2006/picture">
                <wp:extent cx="1224000" cy="383762"/>
                <wp:docPr id="1" name="Picture 1"/>
                <wp:cNvGraphicFramePr>
                  <a:graphicFrameLocks noChangeAspect="1"/>
                </wp:cNvGraphicFramePr>
                <a:graphic>
                  <a:graphicData uri="http://schemas.openxmlformats.org/drawingml/2006/picture">
                    <pic:pic>
                      <pic:nvPicPr>
                        <pic:cNvPr id="0" name="image.png"/>
                        <pic:cNvPicPr/>
                      </pic:nvPicPr>
                      <pic:blipFill>
                        <a:blip r:embed="rId1"/>
                        <a:stretch>
                          <a:fillRect/>
                        </a:stretch>
                      </pic:blipFill>
                      <pic:spPr>
                        <a:xfrm>
                          <a:off x="0" y="0"/>
                          <a:ext cx="1224000" cy="383762"/>
                        </a:xfrm>
                        <a:prstGeom prst="rect"/>
                      </pic:spPr>
                    </pic:pic>
                  </a:graphicData>
                </a:graphic>
              </wp:inline>
            </w:drawing>
          </w:r>
        </w:p>
      </w:tc>
      <w:tc>
        <w:tcPr>
          <w:tcW w:type="dxa" w:w="4819"/>
        </w:tcPr>
        <w:p>
          <w:pPr>
            <w:jc w:val="right"/>
          </w:pPr>
          <w:r>
            <w:rPr>
              <w:rFonts w:ascii="Calibri" w:hAnsi="Calibri"/>
              <w:b/>
              <w:i w:val="0"/>
              <w:color w:val="A6192E"/>
              <w:sz w:val="16"/>
            </w:rPr>
            <w:t>CSL BEHRING  |  EUGENE PLATFORM</w:t>
          </w:r>
          <w:r>
            <w:br/>
          </w:r>
          <w:r>
            <w:rPr>
              <w:rFonts w:ascii="Calibri" w:hAnsi="Calibri"/>
              <w:b w:val="0"/>
              <w:i w:val="0"/>
              <w:color w:val="1B3A6B"/>
              <w:sz w:val="16"/>
            </w:rPr>
            <w:t>Eugene Platform — AWS Hosting Guide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